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line="56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202</w:t>
      </w:r>
      <w:r>
        <w:rPr>
          <w:rFonts w:hint="eastAsia" w:ascii="方正小标宋简体" w:eastAsia="方正小标宋简体"/>
          <w:kern w:val="0"/>
          <w:sz w:val="44"/>
          <w:szCs w:val="44"/>
          <w:lang w:val="en-US" w:eastAsia="zh-CN"/>
        </w:rPr>
        <w:t>4</w:t>
      </w:r>
      <w:r>
        <w:rPr>
          <w:rFonts w:hint="eastAsia" w:ascii="方正小标宋简体" w:eastAsia="方正小标宋简体"/>
          <w:kern w:val="0"/>
          <w:sz w:val="44"/>
          <w:szCs w:val="44"/>
        </w:rPr>
        <w:t>年度郑州市社科调研课题选题参考指南</w:t>
      </w:r>
    </w:p>
    <w:p>
      <w:pPr>
        <w:adjustRightInd w:val="0"/>
        <w:snapToGrid w:val="0"/>
        <w:spacing w:line="560" w:lineRule="exact"/>
        <w:rPr>
          <w:rFonts w:hint="eastAsia" w:ascii="仿宋_GB2312" w:hAnsi="华文中宋" w:eastAsia="仿宋_GB2312"/>
          <w:bCs/>
          <w:sz w:val="32"/>
          <w:szCs w:val="32"/>
        </w:rPr>
      </w:pP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哲政·党建</w:t>
      </w:r>
    </w:p>
    <w:p>
      <w:pPr>
        <w:adjustRightInd w:val="0"/>
        <w:snapToGrid w:val="0"/>
        <w:spacing w:line="460" w:lineRule="exact"/>
        <w:rPr>
          <w:rFonts w:hint="eastAsia" w:ascii="仿宋_GB2312" w:eastAsia="仿宋_GB2312"/>
          <w:bCs/>
          <w:spacing w:val="-11"/>
          <w:sz w:val="30"/>
          <w:szCs w:val="30"/>
        </w:rPr>
      </w:pPr>
      <w:r>
        <w:rPr>
          <w:rFonts w:hint="eastAsia" w:ascii="仿宋_GB2312" w:eastAsia="仿宋_GB2312"/>
          <w:bCs/>
          <w:spacing w:val="-11"/>
          <w:sz w:val="30"/>
          <w:szCs w:val="30"/>
        </w:rPr>
        <w:t>1.习近平新时代中国特色社会主义思想学理化阐释及在郑州实践研究</w:t>
      </w:r>
    </w:p>
    <w:p>
      <w:pPr>
        <w:adjustRightInd w:val="0"/>
        <w:snapToGrid w:val="0"/>
        <w:spacing w:line="460" w:lineRule="exact"/>
        <w:ind w:left="300" w:hanging="300" w:hangingChars="100"/>
        <w:rPr>
          <w:rFonts w:hint="eastAsia" w:ascii="仿宋_GB2312" w:eastAsia="仿宋_GB2312"/>
          <w:bCs/>
          <w:sz w:val="30"/>
          <w:szCs w:val="30"/>
        </w:rPr>
      </w:pPr>
      <w:r>
        <w:rPr>
          <w:rFonts w:hint="eastAsia" w:ascii="仿宋_GB2312" w:eastAsia="仿宋_GB2312"/>
          <w:bCs/>
          <w:sz w:val="30"/>
          <w:szCs w:val="30"/>
        </w:rPr>
        <w:t>2.贯彻落实习近平总书记关于郑州重要指示精神，推动郑州高质量发展研究</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bCs/>
          <w:sz w:val="30"/>
          <w:szCs w:val="30"/>
        </w:rPr>
      </w:pPr>
      <w:r>
        <w:rPr>
          <w:rFonts w:hint="eastAsia" w:ascii="仿宋_GB2312" w:eastAsia="仿宋_GB2312"/>
          <w:bCs/>
          <w:sz w:val="30"/>
          <w:szCs w:val="30"/>
        </w:rPr>
        <w:t>3.</w:t>
      </w:r>
      <w:r>
        <w:rPr>
          <w:rFonts w:hint="eastAsia" w:ascii="仿宋_GB2312" w:hAnsi="Times New Roman" w:eastAsia="仿宋_GB2312" w:cs="Times New Roman"/>
          <w:bCs/>
          <w:kern w:val="2"/>
          <w:sz w:val="30"/>
          <w:szCs w:val="30"/>
          <w:lang w:val="en-US" w:eastAsia="zh-CN" w:bidi="ar-SA"/>
        </w:rPr>
        <w:t>习近平文化思想的郑州实践研究</w:t>
      </w:r>
    </w:p>
    <w:p>
      <w:pPr>
        <w:adjustRightInd w:val="0"/>
        <w:snapToGrid w:val="0"/>
        <w:spacing w:line="460" w:lineRule="exact"/>
        <w:ind w:left="300" w:hanging="300" w:hangingChars="100"/>
        <w:rPr>
          <w:rFonts w:hint="eastAsia" w:ascii="仿宋_GB2312" w:eastAsia="仿宋_GB2312"/>
          <w:bCs/>
          <w:sz w:val="30"/>
          <w:szCs w:val="30"/>
        </w:rPr>
      </w:pPr>
      <w:r>
        <w:rPr>
          <w:rFonts w:hint="eastAsia" w:ascii="仿宋_GB2312" w:eastAsia="仿宋_GB2312"/>
          <w:bCs/>
          <w:sz w:val="30"/>
          <w:szCs w:val="30"/>
        </w:rPr>
        <w:t>4.党的十八大以来郑州取得的原创性、变革性实践，突破性进展和标志性成果经验研究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5.中</w:t>
      </w:r>
      <w:r>
        <w:rPr>
          <w:rFonts w:hint="default" w:ascii="仿宋_GB2312" w:hAnsi="Times New Roman" w:eastAsia="仿宋_GB2312" w:cs="Times New Roman"/>
          <w:bCs/>
          <w:sz w:val="30"/>
          <w:szCs w:val="30"/>
        </w:rPr>
        <w:t>国式现代化的郑州探索与实践研究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6</w:t>
      </w:r>
      <w:r>
        <w:rPr>
          <w:rFonts w:hint="eastAsia" w:ascii="仿宋_GB2312" w:hAnsi="Times New Roman" w:eastAsia="仿宋_GB2312" w:cs="Times New Roman"/>
          <w:bCs/>
          <w:sz w:val="30"/>
          <w:szCs w:val="30"/>
        </w:rPr>
        <w:t>.新时期宣传思想工作的新形势、新要求、新思路</w:t>
      </w:r>
      <w:r>
        <w:rPr>
          <w:rFonts w:hint="eastAsia" w:ascii="仿宋_GB2312" w:hAnsi="Times New Roman" w:eastAsia="仿宋_GB2312" w:cs="Times New Roman"/>
          <w:bCs/>
          <w:sz w:val="30"/>
          <w:szCs w:val="30"/>
          <w:lang w:eastAsia="zh-CN"/>
        </w:rPr>
        <w:t>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w:t>
      </w:r>
      <w:r>
        <w:rPr>
          <w:rFonts w:hint="eastAsia" w:ascii="仿宋_GB2312" w:hAnsi="Times New Roman" w:eastAsia="仿宋_GB2312" w:cs="Times New Roman"/>
          <w:bCs/>
          <w:sz w:val="30"/>
          <w:szCs w:val="30"/>
        </w:rPr>
        <w:t>.强化意识形态责任制落实对策研究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8</w:t>
      </w:r>
      <w:r>
        <w:rPr>
          <w:rFonts w:hint="eastAsia" w:ascii="仿宋_GB2312" w:hAnsi="Times New Roman" w:eastAsia="仿宋_GB2312" w:cs="Times New Roman"/>
          <w:bCs/>
          <w:sz w:val="30"/>
          <w:szCs w:val="30"/>
        </w:rPr>
        <w:t>.郑州防范化解重大风险面临的挑战与对策研究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9</w:t>
      </w:r>
      <w:r>
        <w:rPr>
          <w:rFonts w:hint="eastAsia" w:ascii="仿宋_GB2312" w:hAnsi="Times New Roman" w:eastAsia="仿宋_GB2312" w:cs="Times New Roman"/>
          <w:bCs/>
          <w:sz w:val="30"/>
          <w:szCs w:val="30"/>
        </w:rPr>
        <w:t>.郑州构建特大城市重大安全风险防控体系研究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0</w:t>
      </w:r>
      <w:r>
        <w:rPr>
          <w:rFonts w:hint="eastAsia" w:ascii="仿宋_GB2312" w:hAnsi="Times New Roman" w:eastAsia="仿宋_GB2312" w:cs="Times New Roman"/>
          <w:bCs/>
          <w:sz w:val="30"/>
          <w:szCs w:val="30"/>
        </w:rPr>
        <w:t>.自媒体时代超大城市舆情疏导机制研究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1</w:t>
      </w:r>
      <w:r>
        <w:rPr>
          <w:rFonts w:hint="eastAsia" w:ascii="仿宋_GB2312" w:hAnsi="Times New Roman" w:eastAsia="仿宋_GB2312" w:cs="Times New Roman"/>
          <w:bCs/>
          <w:sz w:val="30"/>
          <w:szCs w:val="30"/>
        </w:rPr>
        <w:t>.党建引领特大城市现代化治理新思路研究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12.</w:t>
      </w:r>
      <w:r>
        <w:rPr>
          <w:rFonts w:hint="default" w:ascii="仿宋_GB2312" w:hAnsi="Times New Roman" w:eastAsia="仿宋_GB2312" w:cs="Times New Roman"/>
          <w:bCs/>
          <w:sz w:val="30"/>
          <w:szCs w:val="30"/>
        </w:rPr>
        <w:t>党建引领乡村振兴问题研究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3</w:t>
      </w:r>
      <w:r>
        <w:rPr>
          <w:rFonts w:hint="eastAsia" w:ascii="仿宋_GB2312" w:hAnsi="Times New Roman" w:eastAsia="仿宋_GB2312" w:cs="Times New Roman"/>
          <w:bCs/>
          <w:sz w:val="30"/>
          <w:szCs w:val="30"/>
        </w:rPr>
        <w:t>.新时代郑州基层党建新模式新路径探索研究</w:t>
      </w:r>
    </w:p>
    <w:p>
      <w:pPr>
        <w:pStyle w:val="12"/>
        <w:keepNext w:val="0"/>
        <w:keepLines w:val="0"/>
        <w:pageBreakBefore w:val="0"/>
        <w:widowControl/>
        <w:kinsoku/>
        <w:wordWrap/>
        <w:overflowPunct/>
        <w:topLinePunct w:val="0"/>
        <w:autoSpaceDE/>
        <w:autoSpaceDN/>
        <w:bidi w:val="0"/>
        <w:adjustRightInd/>
        <w:snapToGrid/>
        <w:spacing w:line="520" w:lineRule="exact"/>
        <w:ind w:left="0" w:firstLine="0" w:firstLineChars="0"/>
        <w:textAlignment w:val="auto"/>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4.</w:t>
      </w:r>
      <w:r>
        <w:rPr>
          <w:rFonts w:hint="eastAsia" w:ascii="仿宋_GB2312" w:hAnsi="Times New Roman" w:eastAsia="仿宋_GB2312" w:cs="Times New Roman"/>
          <w:bCs/>
          <w:kern w:val="2"/>
          <w:sz w:val="30"/>
          <w:szCs w:val="30"/>
          <w:lang w:val="en-US" w:eastAsia="zh-CN" w:bidi="ar-SA"/>
        </w:rPr>
        <w:t>党建引领基层治理体系和治理能力现代化研究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15.</w:t>
      </w:r>
      <w:r>
        <w:rPr>
          <w:rFonts w:hint="eastAsia" w:ascii="仿宋_GB2312" w:hAnsi="Times New Roman" w:eastAsia="仿宋_GB2312" w:cs="Times New Roman"/>
          <w:bCs/>
          <w:sz w:val="30"/>
          <w:szCs w:val="30"/>
        </w:rPr>
        <w:t>创建全国文明城市典范城市方法路径研究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1</w:t>
      </w:r>
      <w:r>
        <w:rPr>
          <w:rFonts w:hint="eastAsia" w:ascii="仿宋_GB2312" w:eastAsia="仿宋_GB2312"/>
          <w:bCs/>
          <w:sz w:val="30"/>
          <w:szCs w:val="30"/>
          <w:lang w:val="en-US" w:eastAsia="zh-CN"/>
        </w:rPr>
        <w:t>6</w:t>
      </w:r>
      <w:r>
        <w:rPr>
          <w:rFonts w:hint="eastAsia" w:ascii="仿宋_GB2312" w:eastAsia="仿宋_GB2312"/>
          <w:bCs/>
          <w:sz w:val="30"/>
          <w:szCs w:val="30"/>
        </w:rPr>
        <w:t>.实施市民公共文明素养提升行动研究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1</w:t>
      </w:r>
      <w:r>
        <w:rPr>
          <w:rFonts w:hint="eastAsia" w:ascii="仿宋_GB2312" w:eastAsia="仿宋_GB2312"/>
          <w:bCs/>
          <w:sz w:val="30"/>
          <w:szCs w:val="30"/>
          <w:lang w:val="en-US" w:eastAsia="zh-CN"/>
        </w:rPr>
        <w:t>7</w:t>
      </w:r>
      <w:r>
        <w:rPr>
          <w:rFonts w:hint="eastAsia" w:ascii="仿宋_GB2312" w:eastAsia="仿宋_GB2312"/>
          <w:bCs/>
          <w:sz w:val="30"/>
          <w:szCs w:val="30"/>
        </w:rPr>
        <w:t>.进一步健全志愿服务体系，推动志愿者服务常态化对策研究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18</w:t>
      </w:r>
      <w:r>
        <w:rPr>
          <w:rFonts w:hint="eastAsia" w:ascii="仿宋_GB2312" w:eastAsia="仿宋_GB2312"/>
          <w:bCs/>
          <w:sz w:val="30"/>
          <w:szCs w:val="30"/>
        </w:rPr>
        <w:t>.领导干部的专业化能力提升对策研究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19</w:t>
      </w:r>
      <w:r>
        <w:rPr>
          <w:rFonts w:hint="eastAsia" w:ascii="仿宋_GB2312" w:eastAsia="仿宋_GB2312"/>
          <w:bCs/>
          <w:sz w:val="30"/>
          <w:szCs w:val="30"/>
        </w:rPr>
        <w:t>.郑州市人才政策体系建设的效能评价研究</w:t>
      </w:r>
    </w:p>
    <w:p>
      <w:pPr>
        <w:adjustRightInd w:val="0"/>
        <w:snapToGrid w:val="0"/>
        <w:spacing w:line="460" w:lineRule="exact"/>
        <w:rPr>
          <w:rFonts w:hint="eastAsia" w:ascii="仿宋_GB2312" w:eastAsia="仿宋_GB2312"/>
          <w:bCs/>
          <w:sz w:val="30"/>
          <w:szCs w:val="30"/>
          <w:lang w:eastAsia="zh-CN"/>
        </w:rPr>
      </w:pPr>
      <w:r>
        <w:rPr>
          <w:rFonts w:hint="eastAsia" w:ascii="仿宋_GB2312" w:eastAsia="仿宋_GB2312"/>
          <w:bCs/>
          <w:sz w:val="30"/>
          <w:szCs w:val="30"/>
        </w:rPr>
        <w:t>2</w:t>
      </w:r>
      <w:r>
        <w:rPr>
          <w:rFonts w:hint="eastAsia" w:ascii="仿宋_GB2312" w:eastAsia="仿宋_GB2312"/>
          <w:bCs/>
          <w:sz w:val="30"/>
          <w:szCs w:val="30"/>
          <w:lang w:val="en-US" w:eastAsia="zh-CN"/>
        </w:rPr>
        <w:t>0</w:t>
      </w:r>
      <w:r>
        <w:rPr>
          <w:rFonts w:hint="eastAsia" w:ascii="仿宋_GB2312" w:eastAsia="仿宋_GB2312"/>
          <w:bCs/>
          <w:sz w:val="30"/>
          <w:szCs w:val="30"/>
        </w:rPr>
        <w:t>.</w:t>
      </w:r>
      <w:r>
        <w:rPr>
          <w:rFonts w:hint="eastAsia" w:ascii="仿宋_GB2312" w:hAnsi="Times New Roman" w:eastAsia="仿宋_GB2312" w:cs="Times New Roman"/>
          <w:bCs/>
          <w:kern w:val="2"/>
          <w:sz w:val="30"/>
          <w:szCs w:val="30"/>
          <w:lang w:val="en-US" w:eastAsia="zh-CN" w:bidi="ar-SA"/>
        </w:rPr>
        <w:t>高水平推进法治郑州、平安郑州建设研究</w:t>
      </w:r>
    </w:p>
    <w:p>
      <w:pPr>
        <w:adjustRightInd w:val="0"/>
        <w:snapToGrid w:val="0"/>
        <w:spacing w:line="460" w:lineRule="exact"/>
        <w:rPr>
          <w:rFonts w:hint="eastAsia" w:ascii="仿宋_GB2312" w:eastAsia="仿宋_GB2312"/>
          <w:bCs/>
          <w:sz w:val="30"/>
          <w:szCs w:val="30"/>
          <w:lang w:eastAsia="zh-CN"/>
        </w:rPr>
      </w:pPr>
      <w:r>
        <w:rPr>
          <w:rFonts w:hint="eastAsia" w:ascii="仿宋_GB2312" w:eastAsia="仿宋_GB2312"/>
          <w:bCs/>
          <w:sz w:val="30"/>
          <w:szCs w:val="30"/>
        </w:rPr>
        <w:t>2</w:t>
      </w:r>
      <w:r>
        <w:rPr>
          <w:rFonts w:hint="eastAsia" w:ascii="仿宋_GB2312" w:eastAsia="仿宋_GB2312"/>
          <w:bCs/>
          <w:sz w:val="30"/>
          <w:szCs w:val="30"/>
          <w:lang w:val="en-US" w:eastAsia="zh-CN"/>
        </w:rPr>
        <w:t>1.</w:t>
      </w:r>
      <w:r>
        <w:rPr>
          <w:rFonts w:hint="eastAsia" w:ascii="仿宋_GB2312" w:eastAsia="仿宋_GB2312"/>
          <w:bCs/>
          <w:sz w:val="30"/>
          <w:szCs w:val="30"/>
        </w:rPr>
        <w:t>增强全民国家安全意识和法治意识的有效</w:t>
      </w:r>
      <w:r>
        <w:rPr>
          <w:rFonts w:hint="eastAsia" w:ascii="仿宋_GB2312" w:eastAsia="仿宋_GB2312"/>
          <w:bCs/>
          <w:sz w:val="30"/>
          <w:szCs w:val="30"/>
          <w:lang w:eastAsia="zh-CN"/>
        </w:rPr>
        <w:t>路径研究</w:t>
      </w:r>
    </w:p>
    <w:p>
      <w:pPr>
        <w:adjustRightInd w:val="0"/>
        <w:snapToGrid w:val="0"/>
        <w:spacing w:line="460" w:lineRule="exact"/>
        <w:rPr>
          <w:rFonts w:hint="eastAsia" w:ascii="仿宋_GB2312" w:hAnsi="Times New Roman" w:eastAsia="仿宋_GB2312" w:cs="Times New Roman"/>
          <w:bCs/>
          <w:kern w:val="2"/>
          <w:sz w:val="30"/>
          <w:szCs w:val="30"/>
          <w:lang w:val="en-US" w:eastAsia="zh-CN" w:bidi="ar-SA"/>
        </w:rPr>
      </w:pPr>
      <w:r>
        <w:rPr>
          <w:rFonts w:hint="eastAsia" w:ascii="仿宋_GB2312" w:eastAsia="仿宋_GB2312"/>
          <w:bCs/>
          <w:sz w:val="30"/>
          <w:szCs w:val="30"/>
          <w:lang w:val="en-US" w:eastAsia="zh-CN"/>
        </w:rPr>
        <w:t>22</w:t>
      </w:r>
      <w:r>
        <w:rPr>
          <w:rFonts w:hint="eastAsia" w:ascii="仿宋_GB2312" w:eastAsia="仿宋_GB2312"/>
          <w:bCs/>
          <w:sz w:val="30"/>
          <w:szCs w:val="30"/>
        </w:rPr>
        <w:t>.</w:t>
      </w:r>
      <w:r>
        <w:rPr>
          <w:rFonts w:hint="eastAsia" w:ascii="仿宋_GB2312" w:hAnsi="Times New Roman" w:eastAsia="仿宋_GB2312" w:cs="Times New Roman"/>
          <w:bCs/>
          <w:kern w:val="2"/>
          <w:sz w:val="30"/>
          <w:szCs w:val="30"/>
          <w:lang w:val="en-US" w:eastAsia="zh-CN" w:bidi="ar-SA"/>
        </w:rPr>
        <w:t>城市网络意识形态风险防范与应对策略研究</w:t>
      </w:r>
    </w:p>
    <w:p>
      <w:pPr>
        <w:pStyle w:val="12"/>
        <w:keepNext w:val="0"/>
        <w:keepLines w:val="0"/>
        <w:pageBreakBefore w:val="0"/>
        <w:kinsoku/>
        <w:wordWrap/>
        <w:overflowPunct/>
        <w:topLinePunct w:val="0"/>
        <w:autoSpaceDE/>
        <w:autoSpaceDN/>
        <w:bidi w:val="0"/>
        <w:adjustRightInd/>
        <w:snapToGrid/>
        <w:spacing w:line="520" w:lineRule="exact"/>
        <w:ind w:left="0" w:firstLine="0" w:firstLineChars="0"/>
        <w:textAlignment w:val="auto"/>
        <w:rPr>
          <w:rFonts w:hint="eastAsia" w:ascii="仿宋_GB2312" w:hAnsi="Times New Roman" w:eastAsia="仿宋_GB2312" w:cs="Times New Roman"/>
          <w:bCs/>
          <w:kern w:val="2"/>
          <w:sz w:val="30"/>
          <w:szCs w:val="30"/>
          <w:lang w:val="en-US" w:eastAsia="zh-CN" w:bidi="ar-SA"/>
        </w:rPr>
      </w:pPr>
      <w:r>
        <w:rPr>
          <w:rFonts w:hint="eastAsia" w:ascii="仿宋_GB2312" w:hAnsi="Times New Roman" w:eastAsia="仿宋_GB2312" w:cs="Times New Roman"/>
          <w:bCs/>
          <w:kern w:val="2"/>
          <w:sz w:val="30"/>
          <w:szCs w:val="30"/>
          <w:lang w:val="en-US" w:eastAsia="zh-CN" w:bidi="ar-SA"/>
        </w:rPr>
        <w:t>23.加强党对宣传思想文化工作的领导研究</w:t>
      </w:r>
    </w:p>
    <w:p>
      <w:pPr>
        <w:pStyle w:val="12"/>
        <w:keepNext w:val="0"/>
        <w:keepLines w:val="0"/>
        <w:pageBreakBefore w:val="0"/>
        <w:kinsoku/>
        <w:wordWrap/>
        <w:overflowPunct/>
        <w:topLinePunct w:val="0"/>
        <w:autoSpaceDE/>
        <w:autoSpaceDN/>
        <w:bidi w:val="0"/>
        <w:adjustRightInd/>
        <w:snapToGrid/>
        <w:spacing w:line="520" w:lineRule="exact"/>
        <w:ind w:left="0" w:firstLine="0" w:firstLineChars="0"/>
        <w:textAlignment w:val="auto"/>
        <w:rPr>
          <w:rFonts w:hint="eastAsia" w:ascii="仿宋_GB2312" w:eastAsia="仿宋_GB2312"/>
          <w:bCs/>
          <w:color w:val="auto"/>
          <w:sz w:val="30"/>
          <w:szCs w:val="30"/>
          <w:lang w:eastAsia="zh-CN"/>
        </w:rPr>
      </w:pPr>
      <w:r>
        <w:rPr>
          <w:rFonts w:hint="eastAsia" w:ascii="仿宋_GB2312" w:hAnsi="Times New Roman" w:eastAsia="仿宋_GB2312" w:cs="Times New Roman"/>
          <w:bCs/>
          <w:kern w:val="2"/>
          <w:sz w:val="30"/>
          <w:szCs w:val="30"/>
          <w:lang w:val="en-US" w:eastAsia="zh-CN" w:bidi="ar-SA"/>
        </w:rPr>
        <w:t>24.</w:t>
      </w:r>
      <w:r>
        <w:rPr>
          <w:rFonts w:hint="eastAsia" w:ascii="仿宋_GB2312" w:eastAsia="仿宋_GB2312"/>
          <w:bCs/>
          <w:color w:val="auto"/>
          <w:sz w:val="30"/>
          <w:szCs w:val="30"/>
          <w:lang w:eastAsia="zh-CN"/>
        </w:rPr>
        <w:t>筑牢中华民族共同体意识研究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25</w:t>
      </w:r>
      <w:r>
        <w:rPr>
          <w:rFonts w:hint="eastAsia" w:ascii="仿宋_GB2312" w:eastAsia="仿宋_GB2312"/>
          <w:bCs/>
          <w:sz w:val="30"/>
          <w:szCs w:val="30"/>
        </w:rPr>
        <w:t>.郑州打造青年就业创业主战场对策研究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26</w:t>
      </w:r>
      <w:r>
        <w:rPr>
          <w:rFonts w:hint="eastAsia" w:ascii="仿宋_GB2312" w:eastAsia="仿宋_GB2312"/>
          <w:bCs/>
          <w:sz w:val="30"/>
          <w:szCs w:val="30"/>
        </w:rPr>
        <w:t>.新时期大学生思想行为特点及教育引导研究</w:t>
      </w:r>
    </w:p>
    <w:p>
      <w:pPr>
        <w:adjustRightInd w:val="0"/>
        <w:snapToGrid w:val="0"/>
        <w:spacing w:line="460" w:lineRule="exact"/>
        <w:rPr>
          <w:rFonts w:hint="eastAsia" w:ascii="黑体" w:hAnsi="黑体" w:eastAsia="黑体"/>
          <w:bCs/>
          <w:sz w:val="30"/>
          <w:szCs w:val="30"/>
        </w:rPr>
      </w:pP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经济·创新</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sz w:val="30"/>
          <w:szCs w:val="30"/>
        </w:rPr>
        <w:t>1.</w:t>
      </w:r>
      <w:r>
        <w:rPr>
          <w:rFonts w:hint="eastAsia" w:ascii="仿宋_GB2312" w:eastAsia="仿宋_GB2312"/>
          <w:bCs/>
          <w:sz w:val="30"/>
          <w:szCs w:val="30"/>
          <w:lang w:eastAsia="zh-CN"/>
        </w:rPr>
        <w:t>郑州</w:t>
      </w:r>
      <w:r>
        <w:rPr>
          <w:rFonts w:hint="eastAsia" w:ascii="仿宋_GB2312" w:eastAsia="仿宋_GB2312"/>
          <w:bCs/>
          <w:color w:val="auto"/>
          <w:sz w:val="30"/>
          <w:szCs w:val="30"/>
        </w:rPr>
        <w:t>国家中心城市现代化建设对策研究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2.郑州</w:t>
      </w:r>
      <w:r>
        <w:rPr>
          <w:rFonts w:hint="default" w:ascii="仿宋_GB2312" w:eastAsia="仿宋_GB2312"/>
          <w:bCs/>
          <w:color w:val="auto"/>
          <w:sz w:val="30"/>
          <w:szCs w:val="30"/>
        </w:rPr>
        <w:t>建设国家</w:t>
      </w:r>
      <w:r>
        <w:rPr>
          <w:rFonts w:hint="eastAsia" w:ascii="仿宋_GB2312" w:eastAsia="仿宋_GB2312"/>
          <w:bCs/>
          <w:color w:val="auto"/>
          <w:sz w:val="30"/>
          <w:szCs w:val="30"/>
        </w:rPr>
        <w:t>创新高地</w:t>
      </w:r>
      <w:r>
        <w:rPr>
          <w:rFonts w:hint="eastAsia" w:ascii="仿宋_GB2312" w:eastAsia="仿宋_GB2312"/>
          <w:bCs/>
          <w:color w:val="auto"/>
          <w:sz w:val="30"/>
          <w:szCs w:val="30"/>
          <w:lang w:eastAsia="zh-CN"/>
        </w:rPr>
        <w:t>对策</w:t>
      </w:r>
      <w:r>
        <w:rPr>
          <w:rFonts w:hint="eastAsia" w:ascii="仿宋_GB2312" w:eastAsia="仿宋_GB2312"/>
          <w:bCs/>
          <w:color w:val="auto"/>
          <w:sz w:val="30"/>
          <w:szCs w:val="30"/>
        </w:rPr>
        <w:t>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3.郑州先进制造业高地建设对策研究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4.郑州开放高地建设</w:t>
      </w:r>
      <w:r>
        <w:rPr>
          <w:rFonts w:hint="default" w:ascii="仿宋_GB2312" w:eastAsia="仿宋_GB2312"/>
          <w:bCs/>
          <w:color w:val="auto"/>
          <w:sz w:val="30"/>
          <w:szCs w:val="30"/>
        </w:rPr>
        <w:t>问题</w:t>
      </w:r>
      <w:r>
        <w:rPr>
          <w:rFonts w:hint="eastAsia" w:ascii="仿宋_GB2312" w:eastAsia="仿宋_GB2312"/>
          <w:bCs/>
          <w:color w:val="auto"/>
          <w:sz w:val="30"/>
          <w:szCs w:val="30"/>
        </w:rPr>
        <w:t>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5.郑州人才高地建设</w:t>
      </w:r>
      <w:r>
        <w:rPr>
          <w:rFonts w:hint="default" w:ascii="仿宋_GB2312" w:eastAsia="仿宋_GB2312"/>
          <w:bCs/>
          <w:color w:val="auto"/>
          <w:sz w:val="30"/>
          <w:szCs w:val="30"/>
        </w:rPr>
        <w:t>问题</w:t>
      </w:r>
      <w:r>
        <w:rPr>
          <w:rFonts w:hint="eastAsia" w:ascii="仿宋_GB2312" w:eastAsia="仿宋_GB2312"/>
          <w:bCs/>
          <w:color w:val="auto"/>
          <w:sz w:val="30"/>
          <w:szCs w:val="30"/>
        </w:rPr>
        <w:t>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rPr>
        <w:t>6.未来15年郑州的核心竞争力</w:t>
      </w:r>
      <w:r>
        <w:rPr>
          <w:rFonts w:hint="default" w:ascii="仿宋_GB2312" w:eastAsia="仿宋_GB2312"/>
          <w:bCs/>
          <w:color w:val="auto"/>
          <w:sz w:val="30"/>
          <w:szCs w:val="30"/>
        </w:rPr>
        <w:t>提升</w:t>
      </w:r>
      <w:r>
        <w:rPr>
          <w:rFonts w:hint="eastAsia" w:ascii="仿宋_GB2312" w:eastAsia="仿宋_GB2312"/>
          <w:bCs/>
          <w:color w:val="auto"/>
          <w:sz w:val="30"/>
          <w:szCs w:val="30"/>
        </w:rPr>
        <w:t>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rPr>
        <w:t>7.前瞻布局郑州未来产业发展研究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8.“当好国家队、提升国际化、引领现代化河南建设”</w:t>
      </w:r>
      <w:r>
        <w:rPr>
          <w:rFonts w:hint="default" w:ascii="仿宋_GB2312" w:hAnsi="Times New Roman" w:eastAsia="仿宋_GB2312" w:cs="Times New Roman"/>
          <w:bCs/>
          <w:color w:val="auto"/>
          <w:sz w:val="30"/>
          <w:szCs w:val="30"/>
          <w:lang w:eastAsia="zh-CN"/>
        </w:rPr>
        <w:t>问题研究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9.</w:t>
      </w:r>
      <w:r>
        <w:rPr>
          <w:rFonts w:hint="eastAsia" w:ascii="仿宋_GB2312" w:hAnsi="Times New Roman" w:eastAsia="仿宋_GB2312" w:cs="Times New Roman"/>
          <w:bCs/>
          <w:color w:val="auto"/>
          <w:sz w:val="30"/>
          <w:szCs w:val="30"/>
        </w:rPr>
        <w:t>郑州市开放能级再提升对策研究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10.</w:t>
      </w:r>
      <w:r>
        <w:rPr>
          <w:rFonts w:hint="default" w:ascii="仿宋_GB2312" w:hAnsi="Times New Roman" w:eastAsia="仿宋_GB2312" w:cs="Times New Roman"/>
          <w:bCs/>
          <w:color w:val="auto"/>
          <w:sz w:val="30"/>
          <w:szCs w:val="30"/>
        </w:rPr>
        <w:t>郑州发展数字经济的路径研究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11.</w:t>
      </w:r>
      <w:r>
        <w:rPr>
          <w:rFonts w:hint="default" w:ascii="仿宋_GB2312" w:hAnsi="Times New Roman" w:eastAsia="仿宋_GB2312" w:cs="Times New Roman"/>
          <w:bCs/>
          <w:color w:val="auto"/>
          <w:sz w:val="30"/>
          <w:szCs w:val="30"/>
        </w:rPr>
        <w:t>郑州市民营经济发展现状及提升对策研究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12.</w:t>
      </w:r>
      <w:r>
        <w:rPr>
          <w:rFonts w:hint="default" w:ascii="仿宋_GB2312" w:hAnsi="Times New Roman" w:eastAsia="仿宋_GB2312" w:cs="Times New Roman"/>
          <w:bCs/>
          <w:color w:val="auto"/>
          <w:sz w:val="30"/>
          <w:szCs w:val="30"/>
        </w:rPr>
        <w:t>郑州与其他国家中心城市竞争力的比较研究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13</w:t>
      </w:r>
      <w:r>
        <w:rPr>
          <w:rFonts w:hint="eastAsia" w:ascii="仿宋_GB2312" w:hAnsi="Times New Roman" w:eastAsia="仿宋_GB2312" w:cs="Times New Roman"/>
          <w:bCs/>
          <w:color w:val="auto"/>
          <w:sz w:val="30"/>
          <w:szCs w:val="30"/>
        </w:rPr>
        <w:t>.加快建设国际化现代化综合交通枢纽</w:t>
      </w:r>
      <w:r>
        <w:rPr>
          <w:rFonts w:hint="default" w:ascii="仿宋_GB2312" w:hAnsi="Times New Roman" w:eastAsia="仿宋_GB2312" w:cs="Times New Roman"/>
          <w:bCs/>
          <w:color w:val="auto"/>
          <w:sz w:val="30"/>
          <w:szCs w:val="30"/>
        </w:rPr>
        <w:t>问题</w:t>
      </w:r>
      <w:r>
        <w:rPr>
          <w:rFonts w:hint="eastAsia" w:ascii="仿宋_GB2312" w:hAnsi="Times New Roman" w:eastAsia="仿宋_GB2312" w:cs="Times New Roman"/>
          <w:bCs/>
          <w:color w:val="auto"/>
          <w:sz w:val="30"/>
          <w:szCs w:val="30"/>
        </w:rPr>
        <w:t>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14</w:t>
      </w:r>
      <w:r>
        <w:rPr>
          <w:rFonts w:hint="eastAsia" w:ascii="仿宋_GB2312" w:hAnsi="Times New Roman" w:eastAsia="仿宋_GB2312" w:cs="Times New Roman"/>
          <w:bCs/>
          <w:color w:val="auto"/>
          <w:sz w:val="30"/>
          <w:szCs w:val="30"/>
        </w:rPr>
        <w:t>.推进郑州交通枢纽优势向枢纽经济优势转变对策研究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15.</w:t>
      </w:r>
      <w:r>
        <w:rPr>
          <w:rFonts w:hint="eastAsia" w:ascii="仿宋_GB2312" w:hAnsi="Times New Roman" w:eastAsia="仿宋_GB2312" w:cs="Times New Roman"/>
          <w:bCs/>
          <w:color w:val="auto"/>
          <w:sz w:val="30"/>
          <w:szCs w:val="30"/>
        </w:rPr>
        <w:t>郑州市枢纽产业集群培育研究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16.郑州城市枢纽能级提升对策研究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rPr>
        <w:t>1</w:t>
      </w:r>
      <w:r>
        <w:rPr>
          <w:rFonts w:hint="eastAsia" w:ascii="仿宋_GB2312" w:hAnsi="Times New Roman" w:eastAsia="仿宋_GB2312" w:cs="Times New Roman"/>
          <w:bCs/>
          <w:color w:val="auto"/>
          <w:sz w:val="30"/>
          <w:szCs w:val="30"/>
          <w:lang w:val="en-US" w:eastAsia="zh-CN"/>
        </w:rPr>
        <w:t>7</w:t>
      </w:r>
      <w:r>
        <w:rPr>
          <w:rFonts w:hint="eastAsia" w:ascii="仿宋_GB2312" w:hAnsi="Times New Roman" w:eastAsia="仿宋_GB2312" w:cs="Times New Roman"/>
          <w:bCs/>
          <w:color w:val="auto"/>
          <w:sz w:val="30"/>
          <w:szCs w:val="30"/>
        </w:rPr>
        <w:t>.</w:t>
      </w:r>
      <w:r>
        <w:rPr>
          <w:rFonts w:hint="eastAsia" w:ascii="仿宋_GB2312" w:hAnsi="Times New Roman" w:eastAsia="仿宋_GB2312" w:cs="Times New Roman"/>
          <w:bCs/>
          <w:color w:val="auto"/>
          <w:sz w:val="30"/>
          <w:szCs w:val="30"/>
          <w:lang w:val="en-US" w:eastAsia="zh-CN"/>
        </w:rPr>
        <w:t>郑州口岸经济发展对策研究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rPr>
        <w:t>1</w:t>
      </w:r>
      <w:r>
        <w:rPr>
          <w:rFonts w:hint="eastAsia" w:ascii="仿宋_GB2312" w:hAnsi="Times New Roman" w:eastAsia="仿宋_GB2312" w:cs="Times New Roman"/>
          <w:bCs/>
          <w:color w:val="auto"/>
          <w:sz w:val="30"/>
          <w:szCs w:val="30"/>
          <w:lang w:val="en-US" w:eastAsia="zh-CN"/>
        </w:rPr>
        <w:t>8</w:t>
      </w:r>
      <w:r>
        <w:rPr>
          <w:rFonts w:hint="eastAsia" w:ascii="仿宋_GB2312" w:hAnsi="Times New Roman" w:eastAsia="仿宋_GB2312" w:cs="Times New Roman"/>
          <w:bCs/>
          <w:color w:val="auto"/>
          <w:sz w:val="30"/>
          <w:szCs w:val="30"/>
        </w:rPr>
        <w:t>.郑州国际性消费中心城市</w:t>
      </w:r>
      <w:r>
        <w:rPr>
          <w:rFonts w:hint="default" w:ascii="仿宋_GB2312" w:hAnsi="Times New Roman" w:eastAsia="仿宋_GB2312" w:cs="Times New Roman"/>
          <w:bCs/>
          <w:color w:val="auto"/>
          <w:sz w:val="30"/>
          <w:szCs w:val="30"/>
        </w:rPr>
        <w:t>建设路径</w:t>
      </w:r>
      <w:r>
        <w:rPr>
          <w:rFonts w:hint="eastAsia" w:ascii="仿宋_GB2312" w:hAnsi="Times New Roman" w:eastAsia="仿宋_GB2312" w:cs="Times New Roman"/>
          <w:bCs/>
          <w:color w:val="auto"/>
          <w:sz w:val="30"/>
          <w:szCs w:val="30"/>
        </w:rPr>
        <w:t>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19.</w:t>
      </w:r>
      <w:r>
        <w:rPr>
          <w:rFonts w:hint="default" w:ascii="仿宋_GB2312" w:hAnsi="Times New Roman" w:eastAsia="仿宋_GB2312" w:cs="Times New Roman"/>
          <w:bCs/>
          <w:color w:val="auto"/>
          <w:sz w:val="30"/>
          <w:szCs w:val="30"/>
        </w:rPr>
        <w:t>郑州加快打造高质量发展增长极的对策研究</w:t>
      </w:r>
    </w:p>
    <w:p>
      <w:pPr>
        <w:adjustRightInd w:val="0"/>
        <w:snapToGrid w:val="0"/>
        <w:spacing w:line="460" w:lineRule="exact"/>
        <w:rPr>
          <w:rFonts w:hint="default"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20.</w:t>
      </w:r>
      <w:r>
        <w:rPr>
          <w:rFonts w:hint="default" w:ascii="仿宋_GB2312" w:hAnsi="Times New Roman" w:eastAsia="仿宋_GB2312" w:cs="Times New Roman"/>
          <w:bCs/>
          <w:color w:val="auto"/>
          <w:sz w:val="30"/>
          <w:szCs w:val="30"/>
        </w:rPr>
        <w:t>郑州“十大战略”高质量实施的体制机制创新研究</w:t>
      </w:r>
    </w:p>
    <w:p>
      <w:pPr>
        <w:adjustRightInd w:val="0"/>
        <w:snapToGrid w:val="0"/>
        <w:spacing w:line="460" w:lineRule="exact"/>
        <w:rPr>
          <w:rFonts w:hint="eastAsia" w:ascii="仿宋_GB2312" w:eastAsia="仿宋_GB2312"/>
          <w:bCs/>
          <w:sz w:val="30"/>
          <w:szCs w:val="30"/>
          <w:lang w:val="en-US" w:eastAsia="zh-CN"/>
        </w:rPr>
      </w:pPr>
      <w:r>
        <w:rPr>
          <w:rFonts w:hint="eastAsia" w:ascii="仿宋_GB2312" w:eastAsia="仿宋_GB2312"/>
          <w:bCs/>
          <w:sz w:val="30"/>
          <w:szCs w:val="30"/>
          <w:lang w:val="en-US" w:eastAsia="zh-CN"/>
        </w:rPr>
        <w:t>21</w:t>
      </w:r>
      <w:r>
        <w:rPr>
          <w:rFonts w:hint="eastAsia" w:ascii="仿宋_GB2312" w:eastAsia="仿宋_GB2312"/>
          <w:bCs/>
          <w:sz w:val="30"/>
          <w:szCs w:val="30"/>
        </w:rPr>
        <w:t>.郑州构建以国内大循环为主体、国内国际双循环相互促进的新发</w:t>
      </w:r>
      <w:r>
        <w:rPr>
          <w:rFonts w:hint="eastAsia" w:ascii="仿宋_GB2312" w:eastAsia="仿宋_GB2312"/>
          <w:bCs/>
          <w:sz w:val="30"/>
          <w:szCs w:val="30"/>
          <w:lang w:val="en-US" w:eastAsia="zh-CN"/>
        </w:rPr>
        <w:t xml:space="preserve">                  </w:t>
      </w:r>
    </w:p>
    <w:p>
      <w:pPr>
        <w:adjustRightInd w:val="0"/>
        <w:snapToGrid w:val="0"/>
        <w:spacing w:line="460" w:lineRule="exact"/>
        <w:ind w:firstLine="300" w:firstLineChars="100"/>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rPr>
        <w:t>展格局中长期战略对策研究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22</w:t>
      </w:r>
      <w:r>
        <w:rPr>
          <w:rFonts w:hint="eastAsia" w:ascii="仿宋_GB2312" w:hAnsi="Times New Roman" w:eastAsia="仿宋_GB2312" w:cs="Times New Roman"/>
          <w:bCs/>
          <w:color w:val="auto"/>
          <w:sz w:val="30"/>
          <w:szCs w:val="30"/>
        </w:rPr>
        <w:t>.以产业协同带动郑州都市圈高质量发展研究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23</w:t>
      </w:r>
      <w:r>
        <w:rPr>
          <w:rFonts w:hint="eastAsia" w:ascii="仿宋_GB2312" w:hAnsi="Times New Roman" w:eastAsia="仿宋_GB2312" w:cs="Times New Roman"/>
          <w:bCs/>
          <w:color w:val="auto"/>
          <w:sz w:val="30"/>
          <w:szCs w:val="30"/>
        </w:rPr>
        <w:t>.郑州都市圈产业一体化水平及提升对策</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24</w:t>
      </w:r>
      <w:r>
        <w:rPr>
          <w:rFonts w:hint="eastAsia" w:ascii="仿宋_GB2312" w:hAnsi="Times New Roman" w:eastAsia="仿宋_GB2312" w:cs="Times New Roman"/>
          <w:bCs/>
          <w:color w:val="auto"/>
          <w:sz w:val="30"/>
          <w:szCs w:val="30"/>
        </w:rPr>
        <w:t>.郑州都市圈与全国其他都市圈发展的比较问题研究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25</w:t>
      </w:r>
      <w:r>
        <w:rPr>
          <w:rFonts w:hint="eastAsia" w:ascii="仿宋_GB2312" w:hAnsi="Times New Roman" w:eastAsia="仿宋_GB2312" w:cs="Times New Roman"/>
          <w:bCs/>
          <w:color w:val="auto"/>
          <w:sz w:val="30"/>
          <w:szCs w:val="30"/>
        </w:rPr>
        <w:t>.郑州都市圈建设战略问题研究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26</w:t>
      </w:r>
      <w:r>
        <w:rPr>
          <w:rFonts w:hint="eastAsia" w:ascii="仿宋_GB2312" w:hAnsi="Times New Roman" w:eastAsia="仿宋_GB2312" w:cs="Times New Roman"/>
          <w:bCs/>
          <w:color w:val="auto"/>
          <w:sz w:val="30"/>
          <w:szCs w:val="30"/>
        </w:rPr>
        <w:t>.</w:t>
      </w:r>
      <w:r>
        <w:rPr>
          <w:rFonts w:hint="default" w:ascii="仿宋_GB2312" w:hAnsi="Times New Roman" w:eastAsia="仿宋_GB2312" w:cs="Times New Roman"/>
          <w:bCs/>
          <w:color w:val="auto"/>
          <w:sz w:val="30"/>
          <w:szCs w:val="30"/>
          <w:lang w:val="en-US" w:eastAsia="zh-CN"/>
        </w:rPr>
        <w:t>超大规模城市现代化建设的特点、机遇与挑战研究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lang w:val="en-US" w:eastAsia="zh-CN"/>
        </w:rPr>
        <w:t>27</w:t>
      </w:r>
      <w:r>
        <w:rPr>
          <w:rFonts w:hint="eastAsia" w:ascii="仿宋_GB2312" w:hAnsi="Times New Roman" w:eastAsia="仿宋_GB2312" w:cs="Times New Roman"/>
          <w:bCs/>
          <w:color w:val="auto"/>
          <w:sz w:val="30"/>
          <w:szCs w:val="30"/>
        </w:rPr>
        <w:t>.郑州市推动内需规模优势向产业链供应链协同优势转变研究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rPr>
        <w:t>2</w:t>
      </w:r>
      <w:r>
        <w:rPr>
          <w:rFonts w:hint="eastAsia" w:ascii="仿宋_GB2312" w:hAnsi="Times New Roman" w:eastAsia="仿宋_GB2312" w:cs="Times New Roman"/>
          <w:bCs/>
          <w:color w:val="auto"/>
          <w:sz w:val="30"/>
          <w:szCs w:val="30"/>
          <w:lang w:val="en-US" w:eastAsia="zh-CN"/>
        </w:rPr>
        <w:t>8</w:t>
      </w:r>
      <w:r>
        <w:rPr>
          <w:rFonts w:hint="eastAsia" w:ascii="仿宋_GB2312" w:hAnsi="Times New Roman" w:eastAsia="仿宋_GB2312" w:cs="Times New Roman"/>
          <w:bCs/>
          <w:color w:val="auto"/>
          <w:sz w:val="30"/>
          <w:szCs w:val="30"/>
        </w:rPr>
        <w:t>.郑州在中部崛起战略中的支撑作用研究</w:t>
      </w:r>
    </w:p>
    <w:p>
      <w:pPr>
        <w:adjustRightInd w:val="0"/>
        <w:snapToGrid w:val="0"/>
        <w:spacing w:line="460" w:lineRule="exact"/>
        <w:rPr>
          <w:rFonts w:hint="eastAsia" w:ascii="仿宋_GB2312" w:hAnsi="Times New Roman" w:eastAsia="仿宋_GB2312" w:cs="Times New Roman"/>
          <w:bCs/>
          <w:color w:val="auto"/>
          <w:sz w:val="30"/>
          <w:szCs w:val="30"/>
        </w:rPr>
      </w:pPr>
      <w:r>
        <w:rPr>
          <w:rFonts w:hint="eastAsia" w:ascii="仿宋_GB2312" w:hAnsi="Times New Roman" w:eastAsia="仿宋_GB2312" w:cs="Times New Roman"/>
          <w:bCs/>
          <w:color w:val="auto"/>
          <w:sz w:val="30"/>
          <w:szCs w:val="30"/>
        </w:rPr>
        <w:t>2</w:t>
      </w:r>
      <w:r>
        <w:rPr>
          <w:rFonts w:hint="eastAsia" w:ascii="仿宋_GB2312" w:hAnsi="Times New Roman" w:eastAsia="仿宋_GB2312" w:cs="Times New Roman"/>
          <w:bCs/>
          <w:color w:val="auto"/>
          <w:sz w:val="30"/>
          <w:szCs w:val="30"/>
          <w:lang w:val="en-US" w:eastAsia="zh-CN"/>
        </w:rPr>
        <w:t>9</w:t>
      </w:r>
      <w:r>
        <w:rPr>
          <w:rFonts w:hint="eastAsia" w:ascii="仿宋_GB2312" w:hAnsi="Times New Roman" w:eastAsia="仿宋_GB2312" w:cs="Times New Roman"/>
          <w:bCs/>
          <w:color w:val="auto"/>
          <w:sz w:val="30"/>
          <w:szCs w:val="30"/>
        </w:rPr>
        <w:t>.郑州市打造国家区域科技创新中心研究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lang w:val="en-US" w:eastAsia="zh-CN"/>
        </w:rPr>
        <w:t>30</w:t>
      </w:r>
      <w:r>
        <w:rPr>
          <w:rFonts w:hint="eastAsia" w:ascii="仿宋_GB2312" w:eastAsia="仿宋_GB2312"/>
          <w:bCs/>
          <w:color w:val="auto"/>
          <w:sz w:val="30"/>
          <w:szCs w:val="30"/>
        </w:rPr>
        <w:t>.推动现代服务业提速提质发展研究</w:t>
      </w:r>
    </w:p>
    <w:p>
      <w:pPr>
        <w:adjustRightInd w:val="0"/>
        <w:snapToGrid w:val="0"/>
        <w:spacing w:line="460" w:lineRule="exact"/>
        <w:rPr>
          <w:rFonts w:hint="eastAsia" w:ascii="仿宋_GB2312" w:eastAsia="仿宋_GB2312"/>
          <w:bCs/>
          <w:color w:val="auto"/>
          <w:sz w:val="30"/>
          <w:szCs w:val="30"/>
        </w:rPr>
      </w:pPr>
      <w:r>
        <w:rPr>
          <w:rFonts w:hint="eastAsia" w:ascii="仿宋_GB2312" w:eastAsia="仿宋_GB2312"/>
          <w:bCs/>
          <w:color w:val="auto"/>
          <w:sz w:val="30"/>
          <w:szCs w:val="30"/>
          <w:lang w:val="en-US" w:eastAsia="zh-CN"/>
        </w:rPr>
        <w:t>31</w:t>
      </w:r>
      <w:r>
        <w:rPr>
          <w:rFonts w:hint="eastAsia" w:ascii="仿宋_GB2312" w:eastAsia="仿宋_GB2312"/>
          <w:bCs/>
          <w:color w:val="auto"/>
          <w:sz w:val="30"/>
          <w:szCs w:val="30"/>
        </w:rPr>
        <w:t>.全球数字贸易规则的发展趋势与郑州应对</w:t>
      </w:r>
      <w:r>
        <w:rPr>
          <w:rFonts w:hint="eastAsia" w:ascii="仿宋_GB2312" w:eastAsia="仿宋_GB2312"/>
          <w:bCs/>
          <w:color w:val="auto"/>
          <w:sz w:val="30"/>
          <w:szCs w:val="30"/>
          <w:lang w:eastAsia="zh-CN"/>
        </w:rPr>
        <w:t>策略</w:t>
      </w:r>
      <w:r>
        <w:rPr>
          <w:rFonts w:hint="eastAsia" w:ascii="仿宋_GB2312" w:eastAsia="仿宋_GB2312"/>
          <w:bCs/>
          <w:color w:val="auto"/>
          <w:sz w:val="30"/>
          <w:szCs w:val="30"/>
        </w:rPr>
        <w:t>研究</w:t>
      </w:r>
    </w:p>
    <w:p>
      <w:pPr>
        <w:adjustRightInd w:val="0"/>
        <w:snapToGrid w:val="0"/>
        <w:spacing w:line="460" w:lineRule="exact"/>
        <w:rPr>
          <w:rFonts w:ascii="仿宋_GB2312" w:eastAsia="仿宋_GB2312"/>
          <w:bCs/>
          <w:color w:val="auto"/>
          <w:sz w:val="30"/>
          <w:szCs w:val="30"/>
        </w:rPr>
      </w:pPr>
      <w:r>
        <w:rPr>
          <w:rFonts w:hint="eastAsia" w:ascii="仿宋_GB2312" w:eastAsia="仿宋_GB2312"/>
          <w:bCs/>
          <w:color w:val="auto"/>
          <w:sz w:val="30"/>
          <w:szCs w:val="30"/>
          <w:lang w:val="en-US" w:eastAsia="zh-CN"/>
        </w:rPr>
        <w:t>32</w:t>
      </w:r>
      <w:r>
        <w:rPr>
          <w:rFonts w:hint="eastAsia" w:ascii="仿宋_GB2312" w:eastAsia="仿宋_GB2312"/>
          <w:bCs/>
          <w:color w:val="auto"/>
          <w:sz w:val="30"/>
          <w:szCs w:val="30"/>
        </w:rPr>
        <w:t xml:space="preserve">.推动数字经济与实体经济高质量融合发展研究 </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33.数字经济推动郑州产业转型升级研究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34.郑州自贸区高质量发展问题研究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35.</w:t>
      </w:r>
      <w:r>
        <w:rPr>
          <w:rFonts w:hint="eastAsia" w:ascii="仿宋_GB2312" w:hAnsi="Times New Roman" w:eastAsia="仿宋_GB2312" w:cs="Times New Roman"/>
          <w:bCs/>
          <w:color w:val="auto"/>
          <w:sz w:val="30"/>
          <w:szCs w:val="30"/>
        </w:rPr>
        <w:t>郑州建设现代产业体系问题研究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36.</w:t>
      </w:r>
      <w:r>
        <w:rPr>
          <w:rFonts w:hint="eastAsia" w:ascii="仿宋_GB2312" w:hAnsi="Times New Roman" w:eastAsia="仿宋_GB2312" w:cs="Times New Roman"/>
          <w:bCs/>
          <w:color w:val="auto"/>
          <w:sz w:val="30"/>
          <w:szCs w:val="30"/>
        </w:rPr>
        <w:t>郑州传统优势产业升级问题研究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37.</w:t>
      </w:r>
      <w:r>
        <w:rPr>
          <w:rFonts w:hint="eastAsia" w:ascii="仿宋_GB2312" w:hAnsi="Times New Roman" w:eastAsia="仿宋_GB2312" w:cs="Times New Roman"/>
          <w:bCs/>
          <w:color w:val="auto"/>
          <w:sz w:val="30"/>
          <w:szCs w:val="30"/>
        </w:rPr>
        <w:t>郑州高端服务业与先进制造业融合发展机制研究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38.</w:t>
      </w:r>
      <w:r>
        <w:rPr>
          <w:rFonts w:hint="eastAsia" w:ascii="仿宋_GB2312" w:eastAsia="仿宋_GB2312"/>
          <w:bCs/>
          <w:sz w:val="30"/>
          <w:szCs w:val="30"/>
          <w:lang w:eastAsia="zh-CN"/>
        </w:rPr>
        <w:t>加快“数字郑州”建设路径</w:t>
      </w:r>
      <w:r>
        <w:rPr>
          <w:rFonts w:hint="eastAsia" w:ascii="仿宋_GB2312" w:eastAsia="仿宋_GB2312"/>
          <w:bCs/>
          <w:sz w:val="30"/>
          <w:szCs w:val="30"/>
        </w:rPr>
        <w:t>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39.</w:t>
      </w:r>
      <w:r>
        <w:rPr>
          <w:rFonts w:hint="eastAsia" w:ascii="仿宋_GB2312" w:eastAsia="仿宋_GB2312"/>
          <w:bCs/>
          <w:color w:val="auto"/>
          <w:sz w:val="30"/>
          <w:szCs w:val="30"/>
        </w:rPr>
        <w:t>郑州市产业链供应链安全稳定建设研究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40.加快县域经济高质量发展研究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41.郑州韧性城市建设重大问题和对策研究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42.郑州推动绿色发展的难点与对策研究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43.郑州市新型城镇化提质发展对策研究</w:t>
      </w:r>
    </w:p>
    <w:p>
      <w:pPr>
        <w:adjustRightInd w:val="0"/>
        <w:snapToGrid w:val="0"/>
        <w:spacing w:line="460" w:lineRule="exact"/>
        <w:rPr>
          <w:rFonts w:hint="eastAsia" w:ascii="仿宋_GB2312" w:hAnsi="Times New Roman" w:eastAsia="仿宋_GB2312" w:cs="Times New Roman"/>
          <w:bCs/>
          <w:color w:val="auto"/>
          <w:sz w:val="30"/>
          <w:szCs w:val="30"/>
          <w:lang w:val="en-US" w:eastAsia="zh-CN"/>
        </w:rPr>
      </w:pPr>
      <w:r>
        <w:rPr>
          <w:rFonts w:hint="eastAsia" w:ascii="仿宋_GB2312" w:hAnsi="Times New Roman" w:eastAsia="仿宋_GB2312" w:cs="Times New Roman"/>
          <w:bCs/>
          <w:color w:val="auto"/>
          <w:sz w:val="30"/>
          <w:szCs w:val="30"/>
          <w:lang w:val="en-US" w:eastAsia="zh-CN"/>
        </w:rPr>
        <w:t>44.郑州市建设多层次商贸体系对策建议</w:t>
      </w:r>
    </w:p>
    <w:p>
      <w:pPr>
        <w:adjustRightInd w:val="0"/>
        <w:snapToGrid w:val="0"/>
        <w:spacing w:line="460" w:lineRule="exact"/>
        <w:rPr>
          <w:rFonts w:hint="default"/>
        </w:rPr>
      </w:pPr>
      <w:r>
        <w:rPr>
          <w:rFonts w:hint="eastAsia" w:ascii="仿宋_GB2312" w:eastAsia="仿宋_GB2312"/>
          <w:bCs/>
          <w:sz w:val="30"/>
          <w:szCs w:val="30"/>
          <w:lang w:val="en-US" w:eastAsia="zh-CN"/>
        </w:rPr>
        <w:t>45</w:t>
      </w:r>
      <w:r>
        <w:rPr>
          <w:rFonts w:hint="eastAsia" w:ascii="仿宋_GB2312" w:eastAsia="仿宋_GB2312"/>
          <w:bCs/>
          <w:sz w:val="30"/>
          <w:szCs w:val="30"/>
        </w:rPr>
        <w:t>.郑州全面推进乡村振兴问题研究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46</w:t>
      </w:r>
      <w:r>
        <w:rPr>
          <w:rFonts w:hint="eastAsia" w:ascii="仿宋_GB2312" w:eastAsia="仿宋_GB2312"/>
          <w:bCs/>
          <w:sz w:val="30"/>
          <w:szCs w:val="30"/>
        </w:rPr>
        <w:t>.增强城市对产业的承载力，产业对城市的支撑力研究</w:t>
      </w:r>
    </w:p>
    <w:p>
      <w:pPr>
        <w:adjustRightInd w:val="0"/>
        <w:snapToGrid w:val="0"/>
        <w:spacing w:line="460" w:lineRule="exact"/>
        <w:rPr>
          <w:rFonts w:hint="eastAsia" w:ascii="仿宋_GB2312" w:eastAsia="仿宋_GB2312"/>
          <w:bCs/>
          <w:sz w:val="30"/>
          <w:szCs w:val="30"/>
          <w:lang w:eastAsia="zh-CN"/>
        </w:rPr>
      </w:pPr>
      <w:r>
        <w:rPr>
          <w:rFonts w:hint="eastAsia" w:ascii="仿宋_GB2312" w:eastAsia="仿宋_GB2312"/>
          <w:bCs/>
          <w:sz w:val="30"/>
          <w:szCs w:val="30"/>
          <w:lang w:val="en-US" w:eastAsia="zh-CN"/>
        </w:rPr>
        <w:t>47</w:t>
      </w:r>
      <w:r>
        <w:rPr>
          <w:rFonts w:hint="eastAsia" w:ascii="仿宋_GB2312" w:eastAsia="仿宋_GB2312"/>
          <w:bCs/>
          <w:sz w:val="30"/>
          <w:szCs w:val="30"/>
        </w:rPr>
        <w:t>.建立完善科技、产业、金融协同促进的政策体系</w:t>
      </w:r>
      <w:r>
        <w:rPr>
          <w:rFonts w:hint="eastAsia" w:ascii="仿宋_GB2312" w:eastAsia="仿宋_GB2312"/>
          <w:bCs/>
          <w:sz w:val="30"/>
          <w:szCs w:val="30"/>
          <w:lang w:eastAsia="zh-CN"/>
        </w:rPr>
        <w:t>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48</w:t>
      </w:r>
      <w:r>
        <w:rPr>
          <w:rFonts w:hint="eastAsia" w:ascii="仿宋_GB2312" w:eastAsia="仿宋_GB2312"/>
          <w:bCs/>
          <w:sz w:val="30"/>
          <w:szCs w:val="30"/>
        </w:rPr>
        <w:t>.推进国家服务型示范城市建设研究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49</w:t>
      </w:r>
      <w:r>
        <w:rPr>
          <w:rFonts w:hint="eastAsia" w:ascii="仿宋_GB2312" w:eastAsia="仿宋_GB2312"/>
          <w:bCs/>
          <w:sz w:val="30"/>
          <w:szCs w:val="30"/>
        </w:rPr>
        <w:t>.推动制造业数字化、网络化、智能化转型研究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50</w:t>
      </w:r>
      <w:r>
        <w:rPr>
          <w:rFonts w:hint="eastAsia" w:ascii="仿宋_GB2312" w:eastAsia="仿宋_GB2312"/>
          <w:bCs/>
          <w:sz w:val="30"/>
          <w:szCs w:val="30"/>
        </w:rPr>
        <w:t>.推进以企业为主体的产学研结合研究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51</w:t>
      </w:r>
      <w:r>
        <w:rPr>
          <w:rFonts w:hint="eastAsia" w:ascii="仿宋_GB2312" w:eastAsia="仿宋_GB2312"/>
          <w:bCs/>
          <w:sz w:val="30"/>
          <w:szCs w:val="30"/>
        </w:rPr>
        <w:t>.郑州构建一流营商环境研究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52</w:t>
      </w:r>
      <w:r>
        <w:rPr>
          <w:rFonts w:hint="eastAsia" w:ascii="仿宋_GB2312" w:eastAsia="仿宋_GB2312"/>
          <w:bCs/>
          <w:sz w:val="30"/>
          <w:szCs w:val="30"/>
        </w:rPr>
        <w:t>.构建市场化、法治化、国际化营商环境体系研究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53</w:t>
      </w:r>
      <w:r>
        <w:rPr>
          <w:rFonts w:hint="eastAsia" w:ascii="仿宋_GB2312" w:eastAsia="仿宋_GB2312"/>
          <w:bCs/>
          <w:sz w:val="30"/>
          <w:szCs w:val="30"/>
        </w:rPr>
        <w:t>.特大城市背景下优化营商环境的体制机制研究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54</w:t>
      </w:r>
      <w:r>
        <w:rPr>
          <w:rFonts w:hint="eastAsia" w:ascii="仿宋_GB2312" w:eastAsia="仿宋_GB2312"/>
          <w:bCs/>
          <w:sz w:val="30"/>
          <w:szCs w:val="30"/>
        </w:rPr>
        <w:t>.</w:t>
      </w:r>
      <w:r>
        <w:rPr>
          <w:rFonts w:hint="eastAsia" w:ascii="仿宋_GB2312" w:hAnsi="Times New Roman" w:eastAsia="仿宋_GB2312" w:cs="Times New Roman"/>
          <w:bCs/>
          <w:color w:val="auto"/>
          <w:sz w:val="30"/>
          <w:szCs w:val="30"/>
          <w:lang w:val="en-US" w:eastAsia="zh-CN"/>
        </w:rPr>
        <w:t>郑开同城化高质量发展建设研究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55</w:t>
      </w:r>
      <w:r>
        <w:rPr>
          <w:rFonts w:hint="eastAsia" w:ascii="仿宋_GB2312" w:eastAsia="仿宋_GB2312"/>
          <w:bCs/>
          <w:sz w:val="30"/>
          <w:szCs w:val="30"/>
        </w:rPr>
        <w:t>.</w:t>
      </w:r>
      <w:r>
        <w:rPr>
          <w:rFonts w:hint="eastAsia" w:ascii="仿宋_GB2312" w:hAnsi="Times New Roman" w:eastAsia="仿宋_GB2312" w:cs="Times New Roman"/>
          <w:bCs/>
          <w:color w:val="auto"/>
          <w:sz w:val="30"/>
          <w:szCs w:val="30"/>
          <w:lang w:val="en-US" w:eastAsia="zh-CN"/>
        </w:rPr>
        <w:t>郑州市城市更新可持续发展模式研究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56</w:t>
      </w:r>
      <w:r>
        <w:rPr>
          <w:rFonts w:hint="eastAsia" w:ascii="仿宋_GB2312" w:eastAsia="仿宋_GB2312"/>
          <w:bCs/>
          <w:sz w:val="30"/>
          <w:szCs w:val="30"/>
        </w:rPr>
        <w:t>.</w:t>
      </w:r>
      <w:r>
        <w:rPr>
          <w:rFonts w:hint="eastAsia" w:ascii="仿宋_GB2312" w:hAnsi="Times New Roman" w:eastAsia="仿宋_GB2312" w:cs="Times New Roman"/>
          <w:bCs/>
          <w:color w:val="auto"/>
          <w:sz w:val="30"/>
          <w:szCs w:val="30"/>
          <w:lang w:val="en-US" w:eastAsia="zh-CN"/>
        </w:rPr>
        <w:t>加快构建新发展格局，着力推动</w:t>
      </w:r>
      <w:r>
        <w:rPr>
          <w:rFonts w:hint="default" w:ascii="仿宋_GB2312" w:hAnsi="Times New Roman" w:eastAsia="仿宋_GB2312" w:cs="Times New Roman"/>
          <w:bCs/>
          <w:color w:val="auto"/>
          <w:sz w:val="30"/>
          <w:szCs w:val="30"/>
          <w:lang w:val="en-US" w:eastAsia="zh-CN"/>
        </w:rPr>
        <w:t>郑州经济</w:t>
      </w:r>
      <w:r>
        <w:rPr>
          <w:rFonts w:hint="eastAsia" w:ascii="仿宋_GB2312" w:hAnsi="Times New Roman" w:eastAsia="仿宋_GB2312" w:cs="Times New Roman"/>
          <w:bCs/>
          <w:color w:val="auto"/>
          <w:sz w:val="30"/>
          <w:szCs w:val="30"/>
          <w:lang w:val="en-US" w:eastAsia="zh-CN"/>
        </w:rPr>
        <w:t>高质量发展研究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57</w:t>
      </w:r>
      <w:r>
        <w:rPr>
          <w:rFonts w:hint="eastAsia" w:ascii="仿宋_GB2312" w:eastAsia="仿宋_GB2312"/>
          <w:bCs/>
          <w:sz w:val="30"/>
          <w:szCs w:val="30"/>
        </w:rPr>
        <w:t>.</w:t>
      </w:r>
      <w:r>
        <w:rPr>
          <w:rFonts w:hint="eastAsia" w:ascii="仿宋_GB2312" w:hAnsi="Times New Roman" w:eastAsia="仿宋_GB2312" w:cs="Times New Roman"/>
          <w:bCs/>
          <w:color w:val="auto"/>
          <w:sz w:val="30"/>
          <w:szCs w:val="30"/>
          <w:lang w:val="en-US" w:eastAsia="zh-CN"/>
        </w:rPr>
        <w:t>郑州市扩大内需、刺激消费、推动经济增长对策研究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58</w:t>
      </w:r>
      <w:r>
        <w:rPr>
          <w:rFonts w:hint="eastAsia" w:ascii="仿宋_GB2312" w:eastAsia="仿宋_GB2312"/>
          <w:bCs/>
          <w:sz w:val="30"/>
          <w:szCs w:val="30"/>
        </w:rPr>
        <w:t>.科技自立自强的郑州方案研究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59</w:t>
      </w:r>
      <w:r>
        <w:rPr>
          <w:rFonts w:hint="eastAsia" w:ascii="仿宋_GB2312" w:eastAsia="仿宋_GB2312"/>
          <w:bCs/>
          <w:sz w:val="30"/>
          <w:szCs w:val="30"/>
        </w:rPr>
        <w:t>.加快构建郑州科技成果评价体系研究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60</w:t>
      </w:r>
      <w:r>
        <w:rPr>
          <w:rFonts w:hint="eastAsia" w:ascii="仿宋_GB2312" w:eastAsia="仿宋_GB2312"/>
          <w:bCs/>
          <w:sz w:val="30"/>
          <w:szCs w:val="30"/>
        </w:rPr>
        <w:t>.郑州创新科技成果转化激励和服务机制研究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eastAsia="仿宋_GB2312"/>
          <w:bCs/>
          <w:sz w:val="30"/>
          <w:szCs w:val="30"/>
          <w:lang w:val="en-US" w:eastAsia="zh-CN"/>
        </w:rPr>
        <w:t>61</w:t>
      </w:r>
      <w:r>
        <w:rPr>
          <w:rFonts w:hint="eastAsia" w:ascii="仿宋_GB2312" w:hAnsi="Times New Roman" w:eastAsia="仿宋_GB2312" w:cs="Times New Roman"/>
          <w:bCs/>
          <w:sz w:val="30"/>
          <w:szCs w:val="30"/>
        </w:rPr>
        <w:t>.以精品村、示范村为带动，推动美丽乡村建设研究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62</w:t>
      </w:r>
      <w:r>
        <w:rPr>
          <w:rFonts w:hint="eastAsia" w:ascii="仿宋_GB2312" w:hAnsi="Times New Roman" w:eastAsia="仿宋_GB2312" w:cs="Times New Roman"/>
          <w:bCs/>
          <w:sz w:val="30"/>
          <w:szCs w:val="30"/>
        </w:rPr>
        <w:t>.郑州市综合承载力提升研究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63</w:t>
      </w:r>
      <w:r>
        <w:rPr>
          <w:rFonts w:hint="eastAsia" w:ascii="仿宋_GB2312" w:hAnsi="Times New Roman" w:eastAsia="仿宋_GB2312" w:cs="Times New Roman"/>
          <w:bCs/>
          <w:sz w:val="30"/>
          <w:szCs w:val="30"/>
        </w:rPr>
        <w:t>.郑州推进全面绿色转型研究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64</w:t>
      </w:r>
      <w:r>
        <w:rPr>
          <w:rFonts w:hint="eastAsia" w:ascii="仿宋_GB2312" w:hAnsi="Times New Roman" w:eastAsia="仿宋_GB2312" w:cs="Times New Roman"/>
          <w:bCs/>
          <w:sz w:val="30"/>
          <w:szCs w:val="30"/>
        </w:rPr>
        <w:t>.郑州市现代都市农业发展方向及路径研究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65.</w:t>
      </w:r>
      <w:r>
        <w:rPr>
          <w:rFonts w:hint="eastAsia" w:ascii="仿宋_GB2312" w:hAnsi="Times New Roman" w:eastAsia="仿宋_GB2312" w:cs="Times New Roman"/>
          <w:bCs/>
          <w:sz w:val="30"/>
          <w:szCs w:val="30"/>
        </w:rPr>
        <w:t>加快建设青年发展型城市研究</w:t>
      </w:r>
    </w:p>
    <w:p>
      <w:pPr>
        <w:adjustRightInd w:val="0"/>
        <w:snapToGrid w:val="0"/>
        <w:spacing w:line="460" w:lineRule="exact"/>
        <w:rPr>
          <w:rFonts w:hint="eastAsia" w:ascii="黑体" w:hAnsi="黑体" w:eastAsia="黑体"/>
          <w:bCs/>
          <w:sz w:val="30"/>
          <w:szCs w:val="30"/>
        </w:rPr>
      </w:pP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历史·文化</w:t>
      </w:r>
    </w:p>
    <w:p>
      <w:pPr>
        <w:numPr>
          <w:ilvl w:val="0"/>
          <w:numId w:val="1"/>
        </w:num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eastAsia="zh-CN"/>
        </w:rPr>
        <w:t>加快</w:t>
      </w:r>
      <w:r>
        <w:rPr>
          <w:rFonts w:hint="eastAsia" w:ascii="仿宋_GB2312" w:eastAsia="仿宋_GB2312"/>
          <w:bCs/>
          <w:sz w:val="30"/>
          <w:szCs w:val="30"/>
        </w:rPr>
        <w:t>华夏历史文明传承创新基地全国重地</w:t>
      </w:r>
      <w:r>
        <w:rPr>
          <w:rFonts w:hint="eastAsia" w:ascii="仿宋_GB2312" w:eastAsia="仿宋_GB2312"/>
          <w:bCs/>
          <w:sz w:val="30"/>
          <w:szCs w:val="30"/>
          <w:lang w:eastAsia="zh-CN"/>
        </w:rPr>
        <w:t>建设</w:t>
      </w:r>
      <w:r>
        <w:rPr>
          <w:rFonts w:hint="eastAsia" w:ascii="仿宋_GB2312" w:eastAsia="仿宋_GB2312"/>
          <w:bCs/>
          <w:sz w:val="30"/>
          <w:szCs w:val="30"/>
        </w:rPr>
        <w:t>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w:t>
      </w:r>
      <w:r>
        <w:rPr>
          <w:rFonts w:hint="eastAsia" w:ascii="仿宋_GB2312" w:hAnsi="Times New Roman" w:eastAsia="仿宋_GB2312" w:cs="Times New Roman"/>
          <w:bCs/>
          <w:sz w:val="30"/>
          <w:szCs w:val="30"/>
        </w:rPr>
        <w:t>提升郑州城市</w:t>
      </w:r>
      <w:r>
        <w:rPr>
          <w:rFonts w:hint="default" w:ascii="仿宋_GB2312" w:hAnsi="Times New Roman" w:eastAsia="仿宋_GB2312" w:cs="Times New Roman"/>
          <w:bCs/>
          <w:sz w:val="30"/>
          <w:szCs w:val="30"/>
        </w:rPr>
        <w:t>文化软实力的对策</w:t>
      </w:r>
      <w:r>
        <w:rPr>
          <w:rFonts w:hint="eastAsia" w:ascii="仿宋_GB2312" w:hAnsi="Times New Roman" w:eastAsia="仿宋_GB2312" w:cs="Times New Roman"/>
          <w:bCs/>
          <w:sz w:val="30"/>
          <w:szCs w:val="30"/>
        </w:rPr>
        <w:t>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w:t>
      </w:r>
      <w:r>
        <w:rPr>
          <w:rFonts w:hint="eastAsia" w:ascii="仿宋_GB2312" w:hAnsi="Times New Roman" w:eastAsia="仿宋_GB2312" w:cs="Times New Roman"/>
          <w:bCs/>
          <w:sz w:val="30"/>
          <w:szCs w:val="30"/>
        </w:rPr>
        <w:t>“</w:t>
      </w:r>
      <w:r>
        <w:rPr>
          <w:rFonts w:hint="eastAsia" w:ascii="仿宋_GB2312" w:hAnsi="Times New Roman" w:eastAsia="仿宋_GB2312" w:cs="Times New Roman"/>
          <w:bCs/>
          <w:sz w:val="30"/>
          <w:szCs w:val="30"/>
          <w:lang w:eastAsia="zh-CN"/>
        </w:rPr>
        <w:t>天地之中、华夏之源、功夫郑州</w:t>
      </w:r>
      <w:r>
        <w:rPr>
          <w:rFonts w:hint="eastAsia" w:ascii="仿宋_GB2312" w:hAnsi="Times New Roman" w:eastAsia="仿宋_GB2312" w:cs="Times New Roman"/>
          <w:bCs/>
          <w:sz w:val="30"/>
          <w:szCs w:val="30"/>
        </w:rPr>
        <w:t>”</w:t>
      </w:r>
      <w:r>
        <w:rPr>
          <w:rFonts w:hint="default" w:ascii="仿宋_GB2312" w:hAnsi="Times New Roman" w:eastAsia="仿宋_GB2312" w:cs="Times New Roman"/>
          <w:bCs/>
          <w:sz w:val="30"/>
          <w:szCs w:val="30"/>
        </w:rPr>
        <w:t>城市</w:t>
      </w:r>
      <w:r>
        <w:rPr>
          <w:rFonts w:hint="eastAsia" w:ascii="仿宋_GB2312" w:hAnsi="Times New Roman" w:eastAsia="仿宋_GB2312" w:cs="Times New Roman"/>
          <w:bCs/>
          <w:sz w:val="30"/>
          <w:szCs w:val="30"/>
        </w:rPr>
        <w:t>品牌</w:t>
      </w:r>
      <w:r>
        <w:rPr>
          <w:rFonts w:hint="default" w:ascii="仿宋_GB2312" w:hAnsi="Times New Roman" w:eastAsia="仿宋_GB2312" w:cs="Times New Roman"/>
          <w:bCs/>
          <w:sz w:val="30"/>
          <w:szCs w:val="30"/>
        </w:rPr>
        <w:t>建设</w:t>
      </w:r>
      <w:r>
        <w:rPr>
          <w:rFonts w:hint="eastAsia" w:ascii="仿宋_GB2312" w:hAnsi="Times New Roman" w:eastAsia="仿宋_GB2312" w:cs="Times New Roman"/>
          <w:bCs/>
          <w:sz w:val="30"/>
          <w:szCs w:val="30"/>
        </w:rPr>
        <w:t>研究</w:t>
      </w:r>
    </w:p>
    <w:p>
      <w:pPr>
        <w:pStyle w:val="12"/>
        <w:keepNext w:val="0"/>
        <w:keepLines w:val="0"/>
        <w:pageBreakBefore w:val="0"/>
        <w:kinsoku/>
        <w:wordWrap/>
        <w:overflowPunct/>
        <w:topLinePunct w:val="0"/>
        <w:autoSpaceDE/>
        <w:autoSpaceDN/>
        <w:bidi w:val="0"/>
        <w:adjustRightInd/>
        <w:snapToGrid/>
        <w:spacing w:line="520" w:lineRule="exact"/>
        <w:ind w:left="0" w:firstLine="0" w:firstLineChars="0"/>
        <w:textAlignment w:val="auto"/>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w:t>
      </w:r>
      <w:r>
        <w:rPr>
          <w:rFonts w:hint="eastAsia" w:ascii="仿宋_GB2312" w:hAnsi="Times New Roman" w:eastAsia="仿宋_GB2312" w:cs="Times New Roman"/>
          <w:bCs/>
          <w:kern w:val="2"/>
          <w:sz w:val="30"/>
          <w:szCs w:val="30"/>
          <w:lang w:val="en-US" w:eastAsia="zh-CN" w:bidi="ar-SA"/>
        </w:rPr>
        <w:t>郑州文化对中华文化发展的独特贡献研究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5.</w:t>
      </w:r>
      <w:r>
        <w:rPr>
          <w:rFonts w:hint="default" w:ascii="仿宋_GB2312" w:hAnsi="Times New Roman" w:eastAsia="仿宋_GB2312" w:cs="Times New Roman"/>
          <w:bCs/>
          <w:sz w:val="30"/>
          <w:szCs w:val="30"/>
        </w:rPr>
        <w:t>郑州</w:t>
      </w:r>
      <w:r>
        <w:rPr>
          <w:rFonts w:hint="eastAsia" w:ascii="仿宋_GB2312" w:hAnsi="Times New Roman" w:eastAsia="仿宋_GB2312" w:cs="Times New Roman"/>
          <w:bCs/>
          <w:sz w:val="30"/>
          <w:szCs w:val="30"/>
        </w:rPr>
        <w:t>文化资源优势转化为</w:t>
      </w:r>
      <w:r>
        <w:rPr>
          <w:rFonts w:hint="default" w:ascii="仿宋_GB2312" w:hAnsi="Times New Roman" w:eastAsia="仿宋_GB2312" w:cs="Times New Roman"/>
          <w:bCs/>
          <w:sz w:val="30"/>
          <w:szCs w:val="30"/>
        </w:rPr>
        <w:t>城市</w:t>
      </w:r>
      <w:r>
        <w:rPr>
          <w:rFonts w:hint="eastAsia" w:ascii="仿宋_GB2312" w:hAnsi="Times New Roman" w:eastAsia="仿宋_GB2312" w:cs="Times New Roman"/>
          <w:bCs/>
          <w:sz w:val="30"/>
          <w:szCs w:val="30"/>
        </w:rPr>
        <w:t>文化软实力</w:t>
      </w:r>
      <w:r>
        <w:rPr>
          <w:rFonts w:hint="default" w:ascii="仿宋_GB2312" w:hAnsi="Times New Roman" w:eastAsia="仿宋_GB2312" w:cs="Times New Roman"/>
          <w:bCs/>
          <w:sz w:val="30"/>
          <w:szCs w:val="30"/>
        </w:rPr>
        <w:t>的</w:t>
      </w:r>
      <w:r>
        <w:rPr>
          <w:rFonts w:hint="eastAsia" w:ascii="仿宋_GB2312" w:hAnsi="Times New Roman" w:eastAsia="仿宋_GB2312" w:cs="Times New Roman"/>
          <w:bCs/>
          <w:sz w:val="30"/>
          <w:szCs w:val="30"/>
        </w:rPr>
        <w:t>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6.</w:t>
      </w:r>
      <w:r>
        <w:rPr>
          <w:rFonts w:hint="eastAsia" w:ascii="仿宋_GB2312" w:hAnsi="Times New Roman" w:eastAsia="仿宋_GB2312" w:cs="Times New Roman"/>
          <w:bCs/>
          <w:kern w:val="2"/>
          <w:sz w:val="30"/>
          <w:szCs w:val="30"/>
          <w:lang w:val="en-US" w:eastAsia="zh-CN" w:bidi="ar-SA"/>
        </w:rPr>
        <w:t>深化中华文明探源工程的郑州实践研究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rPr>
        <w:t>7.郑州市文化创意</w:t>
      </w:r>
      <w:r>
        <w:rPr>
          <w:rFonts w:hint="default" w:ascii="仿宋_GB2312" w:hAnsi="Times New Roman" w:eastAsia="仿宋_GB2312" w:cs="Times New Roman"/>
          <w:bCs/>
          <w:sz w:val="30"/>
          <w:szCs w:val="30"/>
        </w:rPr>
        <w:t>城市建设问题研究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8.</w:t>
      </w:r>
      <w:r>
        <w:rPr>
          <w:rFonts w:hint="default" w:ascii="仿宋_GB2312" w:hAnsi="Times New Roman" w:eastAsia="仿宋_GB2312" w:cs="Times New Roman"/>
          <w:bCs/>
          <w:sz w:val="30"/>
          <w:szCs w:val="30"/>
        </w:rPr>
        <w:t>郑州市文化产业竞争力比较分析及提升对策</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9</w:t>
      </w:r>
      <w:r>
        <w:rPr>
          <w:rFonts w:hint="eastAsia" w:ascii="仿宋_GB2312" w:hAnsi="Times New Roman" w:eastAsia="仿宋_GB2312" w:cs="Times New Roman"/>
          <w:bCs/>
          <w:sz w:val="30"/>
          <w:szCs w:val="30"/>
        </w:rPr>
        <w:t>.郑州城市形象国际推广研究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10</w:t>
      </w:r>
      <w:r>
        <w:rPr>
          <w:rFonts w:hint="eastAsia" w:ascii="仿宋_GB2312" w:hAnsi="Times New Roman" w:eastAsia="仿宋_GB2312" w:cs="Times New Roman"/>
          <w:bCs/>
          <w:sz w:val="30"/>
          <w:szCs w:val="30"/>
        </w:rPr>
        <w:t>.</w:t>
      </w:r>
      <w:r>
        <w:rPr>
          <w:rFonts w:hint="default" w:ascii="仿宋_GB2312" w:hAnsi="Times New Roman" w:eastAsia="仿宋_GB2312" w:cs="Times New Roman"/>
          <w:bCs/>
          <w:sz w:val="30"/>
          <w:szCs w:val="30"/>
        </w:rPr>
        <w:t>郑州文化数字化转化创新的对策研究</w:t>
      </w:r>
    </w:p>
    <w:p>
      <w:pPr>
        <w:adjustRightInd w:val="0"/>
        <w:snapToGrid w:val="0"/>
        <w:spacing w:line="460" w:lineRule="exact"/>
        <w:rPr>
          <w:rFonts w:hint="default" w:ascii="仿宋_GB2312" w:hAnsi="Times New Roman" w:eastAsia="仿宋_GB2312" w:cs="Times New Roman"/>
          <w:bCs/>
          <w:sz w:val="30"/>
          <w:szCs w:val="30"/>
        </w:rPr>
      </w:pPr>
      <w:r>
        <w:rPr>
          <w:rFonts w:hint="default"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1</w:t>
      </w:r>
      <w:r>
        <w:rPr>
          <w:rFonts w:hint="default" w:ascii="仿宋_GB2312" w:hAnsi="Times New Roman" w:eastAsia="仿宋_GB2312" w:cs="Times New Roman"/>
          <w:bCs/>
          <w:sz w:val="30"/>
          <w:szCs w:val="30"/>
        </w:rPr>
        <w:t>.</w:t>
      </w:r>
      <w:r>
        <w:rPr>
          <w:rFonts w:hint="default" w:ascii="仿宋_GB2312" w:hAnsi="Times New Roman" w:eastAsia="仿宋_GB2312" w:cs="Times New Roman"/>
          <w:bCs/>
          <w:sz w:val="30"/>
          <w:szCs w:val="30"/>
          <w:lang w:eastAsia="zh-CN"/>
        </w:rPr>
        <w:t>郑州市文化强市建设问题研究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12.</w:t>
      </w:r>
      <w:r>
        <w:rPr>
          <w:rFonts w:hint="default" w:ascii="仿宋_GB2312" w:hAnsi="Times New Roman" w:eastAsia="仿宋_GB2312" w:cs="Times New Roman"/>
          <w:bCs/>
          <w:sz w:val="30"/>
          <w:szCs w:val="30"/>
        </w:rPr>
        <w:t>嵩山文化的地位价值及保护传承研究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13.</w:t>
      </w:r>
      <w:r>
        <w:rPr>
          <w:rFonts w:hint="default" w:ascii="仿宋_GB2312" w:hAnsi="Times New Roman" w:eastAsia="仿宋_GB2312" w:cs="Times New Roman"/>
          <w:bCs/>
          <w:sz w:val="30"/>
          <w:szCs w:val="30"/>
          <w:lang w:eastAsia="zh-CN"/>
        </w:rPr>
        <w:t>郑州市博物馆之城建设问题研究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14.</w:t>
      </w:r>
      <w:r>
        <w:rPr>
          <w:rFonts w:hint="default" w:ascii="仿宋_GB2312" w:hAnsi="Times New Roman" w:eastAsia="仿宋_GB2312" w:cs="Times New Roman"/>
          <w:bCs/>
          <w:sz w:val="30"/>
          <w:szCs w:val="30"/>
        </w:rPr>
        <w:t>郑州市仰韶文化价值及利用对策研究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15.</w:t>
      </w:r>
      <w:r>
        <w:rPr>
          <w:rFonts w:hint="default" w:ascii="仿宋_GB2312" w:hAnsi="Times New Roman" w:eastAsia="仿宋_GB2312" w:cs="Times New Roman"/>
          <w:bCs/>
          <w:sz w:val="30"/>
          <w:szCs w:val="30"/>
          <w:lang w:eastAsia="zh-CN"/>
        </w:rPr>
        <w:t>郑州市动漫产业发展现状及转型问题研究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16.</w:t>
      </w:r>
      <w:r>
        <w:rPr>
          <w:rFonts w:hint="default" w:ascii="仿宋_GB2312" w:hAnsi="Times New Roman" w:eastAsia="仿宋_GB2312" w:cs="Times New Roman"/>
          <w:bCs/>
          <w:sz w:val="30"/>
          <w:szCs w:val="30"/>
          <w:lang w:eastAsia="zh-CN"/>
        </w:rPr>
        <w:t>郑州市文化消费新领域培育问题研究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17.</w:t>
      </w:r>
      <w:r>
        <w:rPr>
          <w:rFonts w:hint="default" w:ascii="仿宋_GB2312" w:hAnsi="Times New Roman" w:eastAsia="仿宋_GB2312" w:cs="Times New Roman"/>
          <w:bCs/>
          <w:sz w:val="30"/>
          <w:szCs w:val="30"/>
          <w:lang w:eastAsia="zh-CN"/>
        </w:rPr>
        <w:t>郑州</w:t>
      </w:r>
      <w:r>
        <w:rPr>
          <w:rFonts w:hint="eastAsia" w:ascii="仿宋_GB2312" w:hAnsi="Times New Roman" w:eastAsia="仿宋_GB2312" w:cs="Times New Roman"/>
          <w:bCs/>
          <w:sz w:val="30"/>
          <w:szCs w:val="30"/>
          <w:lang w:eastAsia="zh-CN"/>
        </w:rPr>
        <w:t>殷商文化挖掘与弘扬对策</w:t>
      </w:r>
      <w:r>
        <w:rPr>
          <w:rFonts w:hint="default" w:ascii="仿宋_GB2312" w:hAnsi="Times New Roman" w:eastAsia="仿宋_GB2312" w:cs="Times New Roman"/>
          <w:bCs/>
          <w:sz w:val="30"/>
          <w:szCs w:val="30"/>
          <w:lang w:eastAsia="zh-CN"/>
        </w:rPr>
        <w:t>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18.</w:t>
      </w:r>
      <w:r>
        <w:rPr>
          <w:rFonts w:hint="default" w:ascii="仿宋_GB2312" w:hAnsi="Times New Roman" w:eastAsia="仿宋_GB2312" w:cs="Times New Roman"/>
          <w:bCs/>
          <w:sz w:val="30"/>
          <w:szCs w:val="30"/>
          <w:lang w:eastAsia="zh-CN"/>
        </w:rPr>
        <w:t>郑州市文化全媒体传播体系建设研究</w:t>
      </w:r>
    </w:p>
    <w:p>
      <w:pPr>
        <w:adjustRightInd w:val="0"/>
        <w:snapToGrid w:val="0"/>
        <w:spacing w:line="460" w:lineRule="exact"/>
        <w:rPr>
          <w:rFonts w:hint="default" w:ascii="仿宋_GB2312" w:hAnsi="Times New Roman" w:eastAsia="仿宋_GB2312" w:cs="Times New Roman"/>
          <w:bCs/>
          <w:sz w:val="30"/>
          <w:szCs w:val="30"/>
        </w:rPr>
      </w:pPr>
      <w:r>
        <w:rPr>
          <w:rFonts w:hint="default"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9</w:t>
      </w:r>
      <w:r>
        <w:rPr>
          <w:rFonts w:hint="default" w:ascii="仿宋_GB2312" w:hAnsi="Times New Roman" w:eastAsia="仿宋_GB2312" w:cs="Times New Roman"/>
          <w:bCs/>
          <w:sz w:val="30"/>
          <w:szCs w:val="30"/>
        </w:rPr>
        <w:t>.郑州市世界文化遗产保护利用问题研究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20</w:t>
      </w:r>
      <w:r>
        <w:rPr>
          <w:rFonts w:hint="default" w:ascii="仿宋_GB2312" w:hAnsi="Times New Roman" w:eastAsia="仿宋_GB2312" w:cs="Times New Roman"/>
          <w:bCs/>
          <w:sz w:val="30"/>
          <w:szCs w:val="30"/>
        </w:rPr>
        <w:t>.郑州市文旅文创融合发展战略实施路径研究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21</w:t>
      </w:r>
      <w:r>
        <w:rPr>
          <w:rFonts w:hint="default" w:ascii="仿宋_GB2312" w:hAnsi="Times New Roman" w:eastAsia="仿宋_GB2312" w:cs="Times New Roman"/>
          <w:bCs/>
          <w:sz w:val="30"/>
          <w:szCs w:val="30"/>
        </w:rPr>
        <w:t>.郑州市数字文化产业创新高地建设研究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22.</w:t>
      </w:r>
      <w:r>
        <w:rPr>
          <w:rFonts w:hint="default" w:ascii="仿宋_GB2312" w:hAnsi="Times New Roman" w:eastAsia="仿宋_GB2312" w:cs="Times New Roman"/>
          <w:bCs/>
          <w:sz w:val="30"/>
          <w:szCs w:val="30"/>
          <w:lang w:eastAsia="zh-CN"/>
        </w:rPr>
        <w:t>郑州大遗址资源的保护利用问题研究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23.</w:t>
      </w:r>
      <w:r>
        <w:rPr>
          <w:rFonts w:hint="default" w:ascii="仿宋_GB2312" w:hAnsi="Times New Roman" w:eastAsia="仿宋_GB2312" w:cs="Times New Roman"/>
          <w:bCs/>
          <w:sz w:val="30"/>
          <w:szCs w:val="30"/>
          <w:lang w:eastAsia="zh-CN"/>
        </w:rPr>
        <w:t>郑州夏商文化的挖掘及传承弘扬问题研究</w:t>
      </w:r>
    </w:p>
    <w:p>
      <w:pPr>
        <w:adjustRightInd w:val="0"/>
        <w:snapToGrid w:val="0"/>
        <w:spacing w:line="460" w:lineRule="exact"/>
        <w:rPr>
          <w:rFonts w:hint="default"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24</w:t>
      </w:r>
      <w:r>
        <w:rPr>
          <w:rFonts w:hint="eastAsia" w:ascii="仿宋_GB2312" w:hAnsi="Times New Roman" w:eastAsia="仿宋_GB2312" w:cs="Times New Roman"/>
          <w:bCs/>
          <w:sz w:val="30"/>
          <w:szCs w:val="30"/>
        </w:rPr>
        <w:t>.郑州黄河历史文化主地标城市对策研究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25</w:t>
      </w:r>
      <w:r>
        <w:rPr>
          <w:rFonts w:hint="eastAsia" w:ascii="仿宋_GB2312" w:hAnsi="Times New Roman" w:eastAsia="仿宋_GB2312" w:cs="Times New Roman"/>
          <w:bCs/>
          <w:sz w:val="30"/>
          <w:szCs w:val="30"/>
          <w:lang w:eastAsia="zh-CN"/>
        </w:rPr>
        <w:t>.</w:t>
      </w:r>
      <w:r>
        <w:rPr>
          <w:rFonts w:hint="eastAsia" w:ascii="仿宋_GB2312" w:hAnsi="Times New Roman" w:eastAsia="仿宋_GB2312" w:cs="Times New Roman"/>
          <w:bCs/>
          <w:sz w:val="30"/>
          <w:szCs w:val="30"/>
          <w:lang w:val="en-US" w:eastAsia="zh-CN"/>
        </w:rPr>
        <w:t>郑州城市文化基因解码的路径研究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26.</w:t>
      </w:r>
      <w:r>
        <w:rPr>
          <w:rFonts w:hint="default" w:ascii="仿宋_GB2312" w:hAnsi="Times New Roman" w:eastAsia="仿宋_GB2312" w:cs="Times New Roman"/>
          <w:bCs/>
          <w:sz w:val="30"/>
          <w:szCs w:val="30"/>
          <w:lang w:eastAsia="zh-CN"/>
        </w:rPr>
        <w:t>郑州城市文化基因的谱系构建及传承策略研究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27.</w:t>
      </w:r>
      <w:r>
        <w:rPr>
          <w:rFonts w:hint="default" w:ascii="仿宋_GB2312" w:hAnsi="Times New Roman" w:eastAsia="仿宋_GB2312" w:cs="Times New Roman"/>
          <w:bCs/>
          <w:sz w:val="30"/>
          <w:szCs w:val="30"/>
          <w:lang w:eastAsia="zh-CN"/>
        </w:rPr>
        <w:t>郑州文化</w:t>
      </w:r>
      <w:r>
        <w:rPr>
          <w:rFonts w:hint="eastAsia" w:ascii="仿宋_GB2312" w:hAnsi="Times New Roman" w:eastAsia="仿宋_GB2312" w:cs="Times New Roman"/>
          <w:bCs/>
          <w:sz w:val="30"/>
          <w:szCs w:val="30"/>
          <w:lang w:eastAsia="zh-CN"/>
        </w:rPr>
        <w:t>对外传播的路径</w:t>
      </w:r>
      <w:r>
        <w:rPr>
          <w:rFonts w:hint="default" w:ascii="仿宋_GB2312" w:hAnsi="Times New Roman" w:eastAsia="仿宋_GB2312" w:cs="Times New Roman"/>
          <w:bCs/>
          <w:sz w:val="30"/>
          <w:szCs w:val="30"/>
          <w:lang w:eastAsia="zh-CN"/>
        </w:rPr>
        <w:t>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28.</w:t>
      </w:r>
      <w:r>
        <w:rPr>
          <w:rFonts w:hint="default" w:ascii="仿宋_GB2312" w:hAnsi="Times New Roman" w:eastAsia="仿宋_GB2312" w:cs="Times New Roman"/>
          <w:bCs/>
          <w:sz w:val="30"/>
          <w:szCs w:val="30"/>
          <w:lang w:eastAsia="zh-CN"/>
        </w:rPr>
        <w:t>“文艺郑州”建设的思路与对策研究</w:t>
      </w:r>
      <w:r>
        <w:rPr>
          <w:rFonts w:hint="default" w:ascii="仿宋_GB2312" w:hAnsi="Times New Roman" w:eastAsia="仿宋_GB2312" w:cs="Times New Roman"/>
          <w:bCs/>
          <w:sz w:val="30"/>
          <w:szCs w:val="30"/>
          <w:lang w:eastAsia="zh-CN"/>
        </w:rPr>
        <w:br w:type="textWrapping"/>
      </w:r>
      <w:r>
        <w:rPr>
          <w:rFonts w:hint="eastAsia" w:ascii="仿宋_GB2312" w:hAnsi="Times New Roman" w:eastAsia="仿宋_GB2312" w:cs="Times New Roman"/>
          <w:bCs/>
          <w:sz w:val="30"/>
          <w:szCs w:val="30"/>
          <w:lang w:val="en-US" w:eastAsia="zh-CN"/>
        </w:rPr>
        <w:t>29.</w:t>
      </w:r>
      <w:r>
        <w:rPr>
          <w:rFonts w:hint="default" w:ascii="仿宋_GB2312" w:hAnsi="Times New Roman" w:eastAsia="仿宋_GB2312" w:cs="Times New Roman"/>
          <w:bCs/>
          <w:sz w:val="30"/>
          <w:szCs w:val="30"/>
          <w:lang w:eastAsia="zh-CN"/>
        </w:rPr>
        <w:t>“戏曲郑州”建设的优势及对策研究</w:t>
      </w:r>
      <w:r>
        <w:rPr>
          <w:rFonts w:hint="default" w:ascii="仿宋_GB2312" w:hAnsi="Times New Roman" w:eastAsia="仿宋_GB2312" w:cs="Times New Roman"/>
          <w:bCs/>
          <w:sz w:val="30"/>
          <w:szCs w:val="30"/>
          <w:lang w:eastAsia="zh-CN"/>
        </w:rPr>
        <w:br w:type="textWrapping"/>
      </w:r>
      <w:r>
        <w:rPr>
          <w:rFonts w:hint="eastAsia" w:ascii="仿宋_GB2312" w:hAnsi="Times New Roman" w:eastAsia="仿宋_GB2312" w:cs="Times New Roman"/>
          <w:bCs/>
          <w:sz w:val="30"/>
          <w:szCs w:val="30"/>
          <w:lang w:val="en-US" w:eastAsia="zh-CN"/>
        </w:rPr>
        <w:t>30.</w:t>
      </w:r>
      <w:r>
        <w:rPr>
          <w:rFonts w:hint="default" w:ascii="仿宋_GB2312" w:hAnsi="Times New Roman" w:eastAsia="仿宋_GB2312" w:cs="Times New Roman"/>
          <w:bCs/>
          <w:sz w:val="30"/>
          <w:szCs w:val="30"/>
          <w:lang w:eastAsia="zh-CN"/>
        </w:rPr>
        <w:t>“书画郑州”建设的对策研究</w:t>
      </w:r>
      <w:r>
        <w:rPr>
          <w:rFonts w:hint="default" w:ascii="仿宋_GB2312" w:hAnsi="Times New Roman" w:eastAsia="仿宋_GB2312" w:cs="Times New Roman"/>
          <w:bCs/>
          <w:sz w:val="30"/>
          <w:szCs w:val="30"/>
          <w:lang w:eastAsia="zh-CN"/>
        </w:rPr>
        <w:br w:type="textWrapping"/>
      </w:r>
      <w:r>
        <w:rPr>
          <w:rFonts w:hint="eastAsia" w:ascii="仿宋_GB2312" w:hAnsi="Times New Roman" w:eastAsia="仿宋_GB2312" w:cs="Times New Roman"/>
          <w:bCs/>
          <w:sz w:val="30"/>
          <w:szCs w:val="30"/>
          <w:lang w:val="en-US" w:eastAsia="zh-CN"/>
        </w:rPr>
        <w:t>31.</w:t>
      </w:r>
      <w:r>
        <w:rPr>
          <w:rFonts w:hint="default" w:ascii="仿宋_GB2312" w:hAnsi="Times New Roman" w:eastAsia="仿宋_GB2312" w:cs="Times New Roman"/>
          <w:bCs/>
          <w:sz w:val="30"/>
          <w:szCs w:val="30"/>
          <w:lang w:eastAsia="zh-CN"/>
        </w:rPr>
        <w:t>“街舞郑州”建设问题研究</w:t>
      </w:r>
      <w:r>
        <w:rPr>
          <w:rFonts w:hint="default" w:ascii="仿宋_GB2312" w:hAnsi="Times New Roman" w:eastAsia="仿宋_GB2312" w:cs="Times New Roman"/>
          <w:bCs/>
          <w:sz w:val="30"/>
          <w:szCs w:val="30"/>
          <w:lang w:eastAsia="zh-CN"/>
        </w:rPr>
        <w:br w:type="textWrapping"/>
      </w:r>
      <w:r>
        <w:rPr>
          <w:rFonts w:hint="eastAsia" w:ascii="仿宋_GB2312" w:hAnsi="Times New Roman" w:eastAsia="仿宋_GB2312" w:cs="Times New Roman"/>
          <w:bCs/>
          <w:sz w:val="30"/>
          <w:szCs w:val="30"/>
          <w:lang w:val="en-US" w:eastAsia="zh-CN"/>
        </w:rPr>
        <w:t>32.</w:t>
      </w:r>
      <w:r>
        <w:rPr>
          <w:rFonts w:hint="default" w:ascii="仿宋_GB2312" w:hAnsi="Times New Roman" w:eastAsia="仿宋_GB2312" w:cs="Times New Roman"/>
          <w:bCs/>
          <w:sz w:val="30"/>
          <w:szCs w:val="30"/>
          <w:lang w:eastAsia="zh-CN"/>
        </w:rPr>
        <w:t>拓宽郑州市文旅文创新赛道的对策研究</w:t>
      </w:r>
    </w:p>
    <w:p>
      <w:pPr>
        <w:adjustRightInd w:val="0"/>
        <w:snapToGrid w:val="0"/>
        <w:spacing w:line="460" w:lineRule="exact"/>
        <w:rPr>
          <w:rFonts w:hint="default"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33.黄帝“根”文化的传承与创新研究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34</w:t>
      </w:r>
      <w:r>
        <w:rPr>
          <w:rFonts w:hint="eastAsia" w:ascii="仿宋_GB2312" w:hAnsi="Times New Roman" w:eastAsia="仿宋_GB2312" w:cs="Times New Roman"/>
          <w:bCs/>
          <w:sz w:val="30"/>
          <w:szCs w:val="30"/>
          <w:lang w:eastAsia="zh-CN"/>
        </w:rPr>
        <w:t>.郑州功夫文化的传播弘扬研究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35.</w:t>
      </w:r>
      <w:r>
        <w:rPr>
          <w:rFonts w:hint="eastAsia" w:ascii="仿宋_GB2312" w:hAnsi="Times New Roman" w:eastAsia="仿宋_GB2312" w:cs="Times New Roman"/>
          <w:bCs/>
          <w:sz w:val="30"/>
          <w:szCs w:val="30"/>
          <w:lang w:eastAsia="zh-CN"/>
        </w:rPr>
        <w:t>打造郑州新型公共文化空间对策研究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36</w:t>
      </w:r>
      <w:r>
        <w:rPr>
          <w:rFonts w:hint="eastAsia" w:ascii="仿宋_GB2312" w:hAnsi="Times New Roman" w:eastAsia="仿宋_GB2312" w:cs="Times New Roman"/>
          <w:bCs/>
          <w:sz w:val="30"/>
          <w:szCs w:val="30"/>
        </w:rPr>
        <w:t>.郑州特色</w:t>
      </w:r>
      <w:r>
        <w:rPr>
          <w:rFonts w:hint="default" w:ascii="仿宋_GB2312" w:hAnsi="Times New Roman" w:eastAsia="仿宋_GB2312" w:cs="Times New Roman"/>
          <w:bCs/>
          <w:sz w:val="30"/>
          <w:szCs w:val="30"/>
        </w:rPr>
        <w:t>文化</w:t>
      </w:r>
      <w:r>
        <w:rPr>
          <w:rFonts w:hint="eastAsia" w:ascii="仿宋_GB2312" w:hAnsi="Times New Roman" w:eastAsia="仿宋_GB2312" w:cs="Times New Roman"/>
          <w:bCs/>
          <w:sz w:val="30"/>
          <w:szCs w:val="30"/>
        </w:rPr>
        <w:t>街区建设研究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37</w:t>
      </w:r>
      <w:r>
        <w:rPr>
          <w:rFonts w:hint="eastAsia" w:ascii="仿宋_GB2312" w:hAnsi="Times New Roman" w:eastAsia="仿宋_GB2312" w:cs="Times New Roman"/>
          <w:bCs/>
          <w:sz w:val="30"/>
          <w:szCs w:val="30"/>
        </w:rPr>
        <w:t>.郑州加快建设高水平国际旅游目的地研究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38</w:t>
      </w:r>
      <w:r>
        <w:rPr>
          <w:rFonts w:hint="eastAsia" w:ascii="仿宋_GB2312" w:hAnsi="Times New Roman" w:eastAsia="仿宋_GB2312" w:cs="Times New Roman"/>
          <w:bCs/>
          <w:sz w:val="30"/>
          <w:szCs w:val="30"/>
        </w:rPr>
        <w:t>.加快推进文化创意产业发展研究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39</w:t>
      </w:r>
      <w:r>
        <w:rPr>
          <w:rFonts w:hint="eastAsia" w:ascii="仿宋_GB2312" w:hAnsi="Times New Roman" w:eastAsia="仿宋_GB2312" w:cs="Times New Roman"/>
          <w:bCs/>
          <w:sz w:val="30"/>
          <w:szCs w:val="30"/>
        </w:rPr>
        <w:t>.深入推进城乡公共文化服务体系一体化建设</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40</w:t>
      </w:r>
      <w:r>
        <w:rPr>
          <w:rFonts w:hint="eastAsia" w:ascii="仿宋_GB2312" w:eastAsia="仿宋_GB2312"/>
          <w:bCs/>
          <w:sz w:val="30"/>
          <w:szCs w:val="30"/>
        </w:rPr>
        <w:t>.全媒体传播视域下郑州国际营销体系构建研究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41</w:t>
      </w:r>
      <w:r>
        <w:rPr>
          <w:rFonts w:hint="eastAsia" w:ascii="仿宋_GB2312" w:eastAsia="仿宋_GB2312"/>
          <w:bCs/>
          <w:sz w:val="30"/>
          <w:szCs w:val="30"/>
        </w:rPr>
        <w:t>.融媒体时代的舆论引导机制研究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42</w:t>
      </w:r>
      <w:r>
        <w:rPr>
          <w:rFonts w:hint="eastAsia" w:ascii="仿宋_GB2312" w:eastAsia="仿宋_GB2312"/>
          <w:bCs/>
          <w:sz w:val="30"/>
          <w:szCs w:val="30"/>
        </w:rPr>
        <w:t>.提升郑州文化传播力、影响力、渗透力研究</w:t>
      </w:r>
    </w:p>
    <w:p>
      <w:pPr>
        <w:pStyle w:val="12"/>
        <w:keepNext w:val="0"/>
        <w:keepLines w:val="0"/>
        <w:pageBreakBefore w:val="0"/>
        <w:kinsoku/>
        <w:wordWrap/>
        <w:overflowPunct/>
        <w:topLinePunct w:val="0"/>
        <w:autoSpaceDE/>
        <w:autoSpaceDN/>
        <w:bidi w:val="0"/>
        <w:adjustRightInd/>
        <w:snapToGrid/>
        <w:spacing w:line="520" w:lineRule="exact"/>
        <w:ind w:left="0" w:firstLine="0" w:firstLineChars="0"/>
        <w:textAlignment w:val="auto"/>
        <w:rPr>
          <w:rFonts w:hint="eastAsia" w:ascii="仿宋_GB2312" w:eastAsia="仿宋_GB2312"/>
          <w:bCs/>
          <w:sz w:val="30"/>
          <w:szCs w:val="30"/>
        </w:rPr>
      </w:pPr>
      <w:r>
        <w:rPr>
          <w:rFonts w:hint="eastAsia" w:ascii="仿宋_GB2312" w:eastAsia="仿宋_GB2312"/>
          <w:bCs/>
          <w:sz w:val="30"/>
          <w:szCs w:val="30"/>
          <w:lang w:val="en-US" w:eastAsia="zh-CN"/>
        </w:rPr>
        <w:t>43</w:t>
      </w:r>
      <w:r>
        <w:rPr>
          <w:rFonts w:hint="eastAsia" w:ascii="仿宋_GB2312" w:eastAsia="仿宋_GB2312"/>
          <w:bCs/>
          <w:sz w:val="30"/>
          <w:szCs w:val="30"/>
        </w:rPr>
        <w:t>.</w:t>
      </w:r>
      <w:r>
        <w:rPr>
          <w:rFonts w:hint="eastAsia" w:ascii="仿宋_GB2312" w:hAnsi="Times New Roman" w:eastAsia="仿宋_GB2312" w:cs="Times New Roman"/>
          <w:bCs/>
          <w:kern w:val="2"/>
          <w:sz w:val="30"/>
          <w:szCs w:val="30"/>
          <w:lang w:val="en-US" w:eastAsia="zh-CN" w:bidi="ar-SA"/>
        </w:rPr>
        <w:t>新闻舆论传播力引导力影响力公信力提升对策研究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44</w:t>
      </w:r>
      <w:r>
        <w:rPr>
          <w:rFonts w:hint="eastAsia" w:ascii="仿宋_GB2312" w:eastAsia="仿宋_GB2312"/>
          <w:bCs/>
          <w:sz w:val="30"/>
          <w:szCs w:val="30"/>
        </w:rPr>
        <w:t>.郑州市旅游休闲街区业态开发现状及特色对策研究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45</w:t>
      </w:r>
      <w:r>
        <w:rPr>
          <w:rFonts w:hint="eastAsia" w:ascii="仿宋_GB2312" w:eastAsia="仿宋_GB2312"/>
          <w:bCs/>
          <w:sz w:val="30"/>
          <w:szCs w:val="30"/>
        </w:rPr>
        <w:t>.郑州市乡村旅游发展路径研究</w:t>
      </w:r>
    </w:p>
    <w:p>
      <w:pPr>
        <w:pStyle w:val="2"/>
        <w:rPr>
          <w:rFonts w:hint="eastAsia"/>
          <w:lang w:eastAsia="zh-CN"/>
        </w:rPr>
      </w:pPr>
    </w:p>
    <w:p>
      <w:pPr>
        <w:adjustRightInd w:val="0"/>
        <w:snapToGrid w:val="0"/>
        <w:spacing w:line="460" w:lineRule="exact"/>
        <w:rPr>
          <w:rFonts w:hint="eastAsia" w:ascii="黑体" w:hAnsi="黑体" w:eastAsia="黑体"/>
          <w:bCs/>
          <w:sz w:val="30"/>
          <w:szCs w:val="30"/>
          <w:lang w:eastAsia="zh-CN"/>
        </w:rPr>
      </w:pPr>
      <w:r>
        <w:rPr>
          <w:rFonts w:hint="eastAsia" w:ascii="黑体" w:hAnsi="黑体" w:eastAsia="黑体"/>
          <w:bCs/>
          <w:sz w:val="30"/>
          <w:szCs w:val="30"/>
          <w:lang w:eastAsia="zh-CN"/>
        </w:rPr>
        <w:t>教育</w:t>
      </w:r>
      <w:r>
        <w:rPr>
          <w:rFonts w:hint="eastAsia" w:ascii="黑体" w:hAnsi="黑体" w:eastAsia="黑体"/>
          <w:bCs/>
          <w:sz w:val="30"/>
          <w:szCs w:val="30"/>
        </w:rPr>
        <w:t>·</w:t>
      </w:r>
      <w:r>
        <w:rPr>
          <w:rFonts w:hint="eastAsia" w:ascii="黑体" w:hAnsi="黑体" w:eastAsia="黑体"/>
          <w:bCs/>
          <w:sz w:val="30"/>
          <w:szCs w:val="30"/>
          <w:lang w:eastAsia="zh-CN"/>
        </w:rPr>
        <w:t>发展</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1.郑州市域社会治理</w:t>
      </w:r>
      <w:r>
        <w:rPr>
          <w:rFonts w:hint="eastAsia" w:ascii="仿宋_GB2312" w:eastAsia="仿宋_GB2312"/>
          <w:bCs/>
          <w:sz w:val="30"/>
          <w:szCs w:val="30"/>
          <w:lang w:eastAsia="zh-CN"/>
        </w:rPr>
        <w:t>能力</w:t>
      </w:r>
      <w:r>
        <w:rPr>
          <w:rFonts w:hint="eastAsia" w:ascii="仿宋_GB2312" w:eastAsia="仿宋_GB2312"/>
          <w:bCs/>
          <w:sz w:val="30"/>
          <w:szCs w:val="30"/>
        </w:rPr>
        <w:t>现代化研究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hAnsi="Times New Roman" w:eastAsia="仿宋_GB2312" w:cs="Times New Roman"/>
          <w:bCs/>
          <w:sz w:val="30"/>
          <w:szCs w:val="30"/>
        </w:rPr>
        <w:t>郑州市城市管理体制机制创新对策研究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3.提升城市软实力的国际经验借鉴与实现路径研究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4.郑州高品质公共服务精准配置与有效供给研究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5.数字化转型背景下城市建设与管理创新研究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6.</w:t>
      </w:r>
      <w:r>
        <w:rPr>
          <w:rFonts w:hint="eastAsia" w:ascii="仿宋_GB2312" w:hAnsi="Times New Roman" w:eastAsia="仿宋_GB2312" w:cs="Times New Roman"/>
          <w:bCs/>
          <w:sz w:val="30"/>
          <w:szCs w:val="30"/>
        </w:rPr>
        <w:t>城市应急管理创新研究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7.</w:t>
      </w:r>
      <w:r>
        <w:rPr>
          <w:rFonts w:hint="eastAsia" w:ascii="仿宋_GB2312" w:eastAsia="仿宋_GB2312"/>
          <w:bCs/>
          <w:sz w:val="30"/>
          <w:szCs w:val="30"/>
        </w:rPr>
        <w:t>郑州市现代化服务绩效动态评价体系研究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8.加强城市智慧化精细管理研究</w:t>
      </w:r>
    </w:p>
    <w:p>
      <w:pPr>
        <w:adjustRightInd w:val="0"/>
        <w:snapToGrid w:val="0"/>
        <w:spacing w:line="460" w:lineRule="exact"/>
        <w:rPr>
          <w:rFonts w:hint="default"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9.</w:t>
      </w:r>
      <w:r>
        <w:rPr>
          <w:rFonts w:hint="default" w:ascii="仿宋_GB2312" w:hAnsi="Times New Roman" w:eastAsia="仿宋_GB2312" w:cs="Times New Roman"/>
          <w:bCs/>
          <w:sz w:val="30"/>
          <w:szCs w:val="30"/>
          <w:lang w:eastAsia="zh-CN"/>
        </w:rPr>
        <w:t>郑州现代乡村治理体系构建研究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10</w:t>
      </w:r>
      <w:r>
        <w:rPr>
          <w:rFonts w:hint="eastAsia" w:ascii="仿宋_GB2312" w:hAnsi="Times New Roman" w:eastAsia="仿宋_GB2312" w:cs="Times New Roman"/>
          <w:bCs/>
          <w:spacing w:val="-11"/>
          <w:sz w:val="30"/>
          <w:szCs w:val="30"/>
          <w:lang w:val="en-US" w:eastAsia="zh-CN"/>
        </w:rPr>
        <w:t>.</w:t>
      </w:r>
      <w:r>
        <w:rPr>
          <w:rFonts w:hint="eastAsia" w:ascii="仿宋_GB2312" w:hAnsi="Times New Roman" w:eastAsia="仿宋_GB2312" w:cs="Times New Roman"/>
          <w:bCs/>
          <w:spacing w:val="-11"/>
          <w:sz w:val="30"/>
          <w:szCs w:val="30"/>
        </w:rPr>
        <w:t>加强“数字政府”建设，提升政务服务标准化、智能化方法路径研究</w:t>
      </w:r>
    </w:p>
    <w:p>
      <w:pPr>
        <w:adjustRightInd w:val="0"/>
        <w:snapToGrid w:val="0"/>
        <w:spacing w:line="460" w:lineRule="exact"/>
        <w:rPr>
          <w:rFonts w:hint="eastAsia" w:ascii="仿宋_GB2312" w:eastAsia="仿宋_GB2312"/>
          <w:bCs/>
          <w:color w:val="FF0000"/>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1</w:t>
      </w:r>
      <w:r>
        <w:rPr>
          <w:rFonts w:hint="eastAsia" w:ascii="仿宋_GB2312" w:hAnsi="Times New Roman" w:eastAsia="仿宋_GB2312" w:cs="Times New Roman"/>
          <w:bCs/>
          <w:sz w:val="30"/>
          <w:szCs w:val="30"/>
        </w:rPr>
        <w:t>.</w:t>
      </w:r>
      <w:r>
        <w:rPr>
          <w:rFonts w:hint="eastAsia" w:ascii="仿宋_GB2312" w:eastAsia="仿宋_GB2312"/>
          <w:bCs/>
          <w:sz w:val="30"/>
          <w:szCs w:val="30"/>
        </w:rPr>
        <w:t>郑州高质量发展的新动力源</w:t>
      </w:r>
      <w:r>
        <w:rPr>
          <w:rFonts w:hint="eastAsia" w:ascii="仿宋_GB2312" w:eastAsia="仿宋_GB2312"/>
          <w:bCs/>
          <w:color w:val="auto"/>
          <w:sz w:val="30"/>
          <w:szCs w:val="30"/>
        </w:rPr>
        <w:t>培育思路</w:t>
      </w:r>
      <w:r>
        <w:rPr>
          <w:rFonts w:hint="eastAsia" w:ascii="仿宋_GB2312" w:eastAsia="仿宋_GB2312"/>
          <w:bCs/>
          <w:sz w:val="30"/>
          <w:szCs w:val="30"/>
        </w:rPr>
        <w:t>研究</w:t>
      </w:r>
    </w:p>
    <w:p>
      <w:pPr>
        <w:adjustRightInd w:val="0"/>
        <w:snapToGrid w:val="0"/>
        <w:spacing w:line="460" w:lineRule="exact"/>
        <w:ind w:left="300" w:hanging="300" w:hangingChars="100"/>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w:t>
      </w:r>
      <w:r>
        <w:rPr>
          <w:rFonts w:hint="eastAsia" w:ascii="仿宋_GB2312" w:hAnsi="Times New Roman" w:eastAsia="仿宋_GB2312" w:cs="Times New Roman"/>
          <w:bCs/>
          <w:sz w:val="30"/>
          <w:szCs w:val="30"/>
          <w:lang w:val="en-US" w:eastAsia="zh-CN"/>
        </w:rPr>
        <w:t>2</w:t>
      </w:r>
      <w:r>
        <w:rPr>
          <w:rFonts w:hint="eastAsia" w:ascii="仿宋_GB2312" w:hAnsi="Times New Roman" w:eastAsia="仿宋_GB2312" w:cs="Times New Roman"/>
          <w:bCs/>
          <w:sz w:val="30"/>
          <w:szCs w:val="30"/>
        </w:rPr>
        <w:t>.加快构建与特大城市相适应的公共卫生服务保障和应急管理体系研究</w:t>
      </w:r>
    </w:p>
    <w:p>
      <w:pPr>
        <w:adjustRightInd w:val="0"/>
        <w:snapToGrid w:val="0"/>
        <w:spacing w:line="460" w:lineRule="exact"/>
        <w:ind w:left="600" w:hanging="600" w:hangingChars="200"/>
        <w:rPr>
          <w:rFonts w:hint="eastAsia" w:ascii="仿宋_GB2312" w:eastAsia="仿宋_GB2312"/>
          <w:bCs/>
          <w:sz w:val="30"/>
          <w:szCs w:val="30"/>
        </w:rPr>
      </w:pPr>
      <w:r>
        <w:rPr>
          <w:rFonts w:hint="eastAsia" w:ascii="仿宋_GB2312" w:eastAsia="仿宋_GB2312"/>
          <w:bCs/>
          <w:sz w:val="30"/>
          <w:szCs w:val="30"/>
          <w:lang w:val="en-US" w:eastAsia="zh-CN"/>
        </w:rPr>
        <w:t>13</w:t>
      </w:r>
      <w:r>
        <w:rPr>
          <w:rFonts w:hint="eastAsia" w:ascii="仿宋_GB2312" w:eastAsia="仿宋_GB2312"/>
          <w:bCs/>
          <w:sz w:val="30"/>
          <w:szCs w:val="30"/>
        </w:rPr>
        <w:t>.</w:t>
      </w:r>
      <w:r>
        <w:rPr>
          <w:rFonts w:hint="eastAsia" w:ascii="仿宋_GB2312" w:hAnsi="Times New Roman" w:eastAsia="仿宋_GB2312" w:cs="Times New Roman"/>
          <w:bCs/>
          <w:sz w:val="30"/>
          <w:szCs w:val="30"/>
        </w:rPr>
        <w:t>对新产业新业态实行包容审慎监管思路研究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14</w:t>
      </w:r>
      <w:r>
        <w:rPr>
          <w:rFonts w:hint="eastAsia" w:ascii="仿宋_GB2312" w:eastAsia="仿宋_GB2312"/>
          <w:bCs/>
          <w:sz w:val="30"/>
          <w:szCs w:val="30"/>
        </w:rPr>
        <w:t>.特大城市公共租赁住房发展模式研究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15</w:t>
      </w:r>
      <w:r>
        <w:rPr>
          <w:rFonts w:hint="eastAsia" w:ascii="仿宋_GB2312" w:eastAsia="仿宋_GB2312"/>
          <w:bCs/>
          <w:sz w:val="30"/>
          <w:szCs w:val="30"/>
        </w:rPr>
        <w:t>.郑州市集贸市场软硬件提升问题研究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16</w:t>
      </w:r>
      <w:r>
        <w:rPr>
          <w:rFonts w:hint="eastAsia" w:ascii="仿宋_GB2312" w:eastAsia="仿宋_GB2312"/>
          <w:bCs/>
          <w:sz w:val="30"/>
          <w:szCs w:val="30"/>
        </w:rPr>
        <w:t>.郑州健全主体功能区差异化发展机制研究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17</w:t>
      </w:r>
      <w:r>
        <w:rPr>
          <w:rFonts w:hint="eastAsia" w:ascii="仿宋_GB2312" w:eastAsia="仿宋_GB2312"/>
          <w:bCs/>
          <w:sz w:val="30"/>
          <w:szCs w:val="30"/>
        </w:rPr>
        <w:t>.郑州国家中心城市粮食储备管理与应急保障机制研究</w:t>
      </w:r>
    </w:p>
    <w:p>
      <w:pPr>
        <w:adjustRightInd w:val="0"/>
        <w:snapToGrid w:val="0"/>
        <w:spacing w:line="460" w:lineRule="exact"/>
        <w:rPr>
          <w:rFonts w:hint="eastAsia" w:ascii="仿宋_GB2312" w:eastAsia="仿宋_GB2312"/>
          <w:bCs/>
          <w:sz w:val="30"/>
          <w:szCs w:val="30"/>
          <w:lang w:eastAsia="zh-CN"/>
        </w:rPr>
      </w:pPr>
      <w:r>
        <w:rPr>
          <w:rFonts w:hint="eastAsia" w:ascii="仿宋_GB2312" w:eastAsia="仿宋_GB2312"/>
          <w:bCs/>
          <w:sz w:val="30"/>
          <w:szCs w:val="30"/>
          <w:lang w:val="en-US" w:eastAsia="zh-CN"/>
        </w:rPr>
        <w:t>18</w:t>
      </w:r>
      <w:r>
        <w:rPr>
          <w:rFonts w:hint="eastAsia" w:ascii="仿宋_GB2312" w:eastAsia="仿宋_GB2312"/>
          <w:bCs/>
          <w:sz w:val="30"/>
          <w:szCs w:val="30"/>
        </w:rPr>
        <w:t>.</w:t>
      </w:r>
      <w:r>
        <w:rPr>
          <w:rFonts w:hint="eastAsia" w:ascii="仿宋_GB2312" w:eastAsia="仿宋_GB2312"/>
          <w:bCs/>
          <w:sz w:val="30"/>
          <w:szCs w:val="30"/>
          <w:lang w:eastAsia="zh-CN"/>
        </w:rPr>
        <w:t>郑州社会保障体系高质量发展研究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19</w:t>
      </w:r>
      <w:r>
        <w:rPr>
          <w:rFonts w:hint="eastAsia" w:ascii="仿宋_GB2312" w:eastAsia="仿宋_GB2312"/>
          <w:bCs/>
          <w:sz w:val="30"/>
          <w:szCs w:val="30"/>
        </w:rPr>
        <w:t>.郑州构建多层次医疗保障体系研究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0</w:t>
      </w:r>
      <w:r>
        <w:rPr>
          <w:rFonts w:hint="eastAsia" w:ascii="仿宋_GB2312" w:eastAsia="仿宋_GB2312"/>
          <w:bCs/>
          <w:sz w:val="30"/>
          <w:szCs w:val="30"/>
        </w:rPr>
        <w:t>.精细化管理助力公立医院高质量发展实践研究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1</w:t>
      </w:r>
      <w:r>
        <w:rPr>
          <w:rFonts w:hint="eastAsia" w:ascii="仿宋_GB2312" w:eastAsia="仿宋_GB2312"/>
          <w:bCs/>
          <w:sz w:val="30"/>
          <w:szCs w:val="30"/>
        </w:rPr>
        <w:t>.郑州公共卫生社会治理体系建设思路研究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2</w:t>
      </w:r>
      <w:r>
        <w:rPr>
          <w:rFonts w:hint="eastAsia" w:ascii="仿宋_GB2312" w:eastAsia="仿宋_GB2312"/>
          <w:bCs/>
          <w:sz w:val="30"/>
          <w:szCs w:val="30"/>
        </w:rPr>
        <w:t>.依托医疗卫生机构探索医养康结合新模式研究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3</w:t>
      </w:r>
      <w:r>
        <w:rPr>
          <w:rFonts w:hint="eastAsia" w:ascii="仿宋_GB2312" w:eastAsia="仿宋_GB2312"/>
          <w:bCs/>
          <w:sz w:val="30"/>
          <w:szCs w:val="30"/>
        </w:rPr>
        <w:t>.医务社会工作融入医疗服务体系实践研究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4</w:t>
      </w:r>
      <w:r>
        <w:rPr>
          <w:rFonts w:hint="eastAsia" w:ascii="仿宋_GB2312" w:eastAsia="仿宋_GB2312"/>
          <w:bCs/>
          <w:sz w:val="30"/>
          <w:szCs w:val="30"/>
        </w:rPr>
        <w:t>.健全完善城乡社区管理和服务机制研究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eastAsia="仿宋_GB2312"/>
          <w:bCs/>
          <w:sz w:val="30"/>
          <w:szCs w:val="30"/>
        </w:rPr>
        <w:t>2</w:t>
      </w:r>
      <w:r>
        <w:rPr>
          <w:rFonts w:hint="eastAsia" w:ascii="仿宋_GB2312" w:eastAsia="仿宋_GB2312"/>
          <w:bCs/>
          <w:sz w:val="30"/>
          <w:szCs w:val="30"/>
          <w:lang w:val="en-US" w:eastAsia="zh-CN"/>
        </w:rPr>
        <w:t>5</w:t>
      </w:r>
      <w:r>
        <w:rPr>
          <w:rFonts w:hint="eastAsia" w:ascii="仿宋_GB2312" w:eastAsia="仿宋_GB2312"/>
          <w:bCs/>
          <w:sz w:val="30"/>
          <w:szCs w:val="30"/>
        </w:rPr>
        <w:t>.</w:t>
      </w:r>
      <w:r>
        <w:rPr>
          <w:rFonts w:hint="eastAsia" w:ascii="仿宋_GB2312" w:hAnsi="Times New Roman" w:eastAsia="仿宋_GB2312" w:cs="Times New Roman"/>
          <w:bCs/>
          <w:sz w:val="30"/>
          <w:szCs w:val="30"/>
        </w:rPr>
        <w:t>郑州市养老服务模式持续优化研究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26</w:t>
      </w:r>
      <w:r>
        <w:rPr>
          <w:rFonts w:hint="eastAsia" w:ascii="仿宋_GB2312" w:eastAsia="仿宋_GB2312"/>
          <w:bCs/>
          <w:sz w:val="30"/>
          <w:szCs w:val="30"/>
        </w:rPr>
        <w:t>.郑州市儿童友好城市建设研究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27</w:t>
      </w:r>
      <w:r>
        <w:rPr>
          <w:rFonts w:hint="eastAsia" w:ascii="仿宋_GB2312" w:eastAsia="仿宋_GB2312"/>
          <w:bCs/>
          <w:sz w:val="30"/>
          <w:szCs w:val="30"/>
        </w:rPr>
        <w:t>.青少年心理健康问题对策研究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28</w:t>
      </w:r>
      <w:r>
        <w:rPr>
          <w:rFonts w:hint="eastAsia" w:ascii="仿宋_GB2312" w:eastAsia="仿宋_GB2312"/>
          <w:bCs/>
          <w:sz w:val="30"/>
          <w:szCs w:val="30"/>
        </w:rPr>
        <w:t>.新时期思政课教育创新研究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lang w:val="en-US" w:eastAsia="zh-CN"/>
        </w:rPr>
        <w:t>29</w:t>
      </w:r>
      <w:r>
        <w:rPr>
          <w:rFonts w:hint="eastAsia" w:ascii="仿宋_GB2312" w:eastAsia="仿宋_GB2312"/>
          <w:bCs/>
          <w:sz w:val="30"/>
          <w:szCs w:val="30"/>
        </w:rPr>
        <w:t>.健全高校立德树人落实机制研究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0</w:t>
      </w:r>
      <w:r>
        <w:rPr>
          <w:rFonts w:hint="eastAsia" w:ascii="仿宋_GB2312" w:eastAsia="仿宋_GB2312"/>
          <w:bCs/>
          <w:sz w:val="30"/>
          <w:szCs w:val="30"/>
        </w:rPr>
        <w:t>.郑州市义务教育优质均衡发展对策研究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1</w:t>
      </w:r>
      <w:r>
        <w:rPr>
          <w:rFonts w:hint="eastAsia" w:ascii="仿宋_GB2312" w:eastAsia="仿宋_GB2312"/>
          <w:bCs/>
          <w:sz w:val="30"/>
          <w:szCs w:val="30"/>
        </w:rPr>
        <w:t>.郑州义务教育资源承载力提升与高质量供给研究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2</w:t>
      </w:r>
      <w:r>
        <w:rPr>
          <w:rFonts w:hint="eastAsia" w:ascii="仿宋_GB2312" w:eastAsia="仿宋_GB2312"/>
          <w:bCs/>
          <w:sz w:val="30"/>
          <w:szCs w:val="30"/>
        </w:rPr>
        <w:t>.郑州教育国际化水平提升对策研究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3</w:t>
      </w:r>
      <w:r>
        <w:rPr>
          <w:rFonts w:hint="eastAsia" w:ascii="仿宋_GB2312" w:eastAsia="仿宋_GB2312"/>
          <w:bCs/>
          <w:sz w:val="30"/>
          <w:szCs w:val="30"/>
        </w:rPr>
        <w:t>.基础教育公共服务能力和水平</w:t>
      </w:r>
      <w:r>
        <w:rPr>
          <w:rFonts w:hint="eastAsia" w:ascii="仿宋_GB2312" w:eastAsia="仿宋_GB2312"/>
          <w:bCs/>
          <w:sz w:val="30"/>
          <w:szCs w:val="30"/>
          <w:lang w:eastAsia="zh-CN"/>
        </w:rPr>
        <w:t>提升</w:t>
      </w:r>
      <w:r>
        <w:rPr>
          <w:rFonts w:hint="eastAsia" w:ascii="仿宋_GB2312" w:eastAsia="仿宋_GB2312"/>
          <w:bCs/>
          <w:sz w:val="30"/>
          <w:szCs w:val="30"/>
        </w:rPr>
        <w:t>研究</w:t>
      </w:r>
    </w:p>
    <w:p>
      <w:pPr>
        <w:adjustRightInd w:val="0"/>
        <w:snapToGrid w:val="0"/>
        <w:spacing w:line="460" w:lineRule="exact"/>
        <w:rPr>
          <w:rFonts w:hint="eastAsia" w:ascii="仿宋_GB2312" w:eastAsia="仿宋_GB2312"/>
          <w:bCs/>
          <w:sz w:val="30"/>
          <w:szCs w:val="30"/>
        </w:rPr>
      </w:pPr>
      <w:r>
        <w:rPr>
          <w:rFonts w:hint="eastAsia" w:ascii="仿宋_GB2312" w:eastAsia="仿宋_GB2312"/>
          <w:bCs/>
          <w:sz w:val="30"/>
          <w:szCs w:val="30"/>
        </w:rPr>
        <w:t>3</w:t>
      </w:r>
      <w:r>
        <w:rPr>
          <w:rFonts w:hint="eastAsia" w:ascii="仿宋_GB2312" w:eastAsia="仿宋_GB2312"/>
          <w:bCs/>
          <w:sz w:val="30"/>
          <w:szCs w:val="30"/>
          <w:lang w:val="en-US" w:eastAsia="zh-CN"/>
        </w:rPr>
        <w:t>4</w:t>
      </w:r>
      <w:r>
        <w:rPr>
          <w:rFonts w:hint="eastAsia" w:ascii="仿宋_GB2312" w:eastAsia="仿宋_GB2312"/>
          <w:bCs/>
          <w:sz w:val="30"/>
          <w:szCs w:val="30"/>
        </w:rPr>
        <w:t>.郑州市“美好教育”实现路径研究</w:t>
      </w:r>
    </w:p>
    <w:p>
      <w:pPr>
        <w:keepNext w:val="0"/>
        <w:keepLines w:val="0"/>
        <w:pageBreakBefore w:val="0"/>
        <w:kinsoku/>
        <w:wordWrap/>
        <w:overflowPunct/>
        <w:topLinePunct w:val="0"/>
        <w:autoSpaceDE/>
        <w:autoSpaceDN/>
        <w:bidi w:val="0"/>
        <w:adjustRightInd/>
        <w:snapToGrid/>
        <w:spacing w:line="520" w:lineRule="exact"/>
        <w:ind w:left="0"/>
        <w:textAlignment w:val="auto"/>
        <w:rPr>
          <w:rFonts w:hint="eastAsia" w:ascii="仿宋_GB2312" w:hAnsi="Times New Roman" w:eastAsia="仿宋_GB2312" w:cs="Times New Roman"/>
          <w:bCs/>
          <w:kern w:val="2"/>
          <w:sz w:val="30"/>
          <w:szCs w:val="30"/>
          <w:lang w:val="en-US" w:eastAsia="zh-CN" w:bidi="ar-SA"/>
        </w:rPr>
      </w:pPr>
      <w:r>
        <w:rPr>
          <w:rFonts w:hint="eastAsia" w:ascii="仿宋_GB2312" w:hAnsi="Times New Roman" w:eastAsia="仿宋_GB2312" w:cs="Times New Roman"/>
          <w:bCs/>
          <w:kern w:val="2"/>
          <w:sz w:val="30"/>
          <w:szCs w:val="30"/>
          <w:lang w:val="en-US" w:eastAsia="zh-CN" w:bidi="ar-SA"/>
        </w:rPr>
        <w:t>35.新时代郑州高校思想政治教育创新发展研究</w:t>
      </w:r>
    </w:p>
    <w:p>
      <w:pPr>
        <w:pStyle w:val="12"/>
        <w:keepNext w:val="0"/>
        <w:keepLines w:val="0"/>
        <w:pageBreakBefore w:val="0"/>
        <w:kinsoku/>
        <w:wordWrap/>
        <w:overflowPunct/>
        <w:topLinePunct w:val="0"/>
        <w:autoSpaceDE/>
        <w:autoSpaceDN/>
        <w:bidi w:val="0"/>
        <w:adjustRightInd/>
        <w:snapToGrid/>
        <w:spacing w:line="520" w:lineRule="exact"/>
        <w:ind w:left="0" w:firstLine="0" w:firstLineChars="0"/>
        <w:textAlignment w:val="auto"/>
        <w:rPr>
          <w:rFonts w:hint="eastAsia" w:ascii="仿宋_GB2312" w:hAnsi="Times New Roman" w:eastAsia="仿宋_GB2312" w:cs="Times New Roman"/>
          <w:bCs/>
          <w:kern w:val="2"/>
          <w:sz w:val="30"/>
          <w:szCs w:val="30"/>
          <w:lang w:val="en-US" w:eastAsia="zh-CN" w:bidi="ar-SA"/>
        </w:rPr>
      </w:pPr>
      <w:r>
        <w:rPr>
          <w:rFonts w:hint="eastAsia" w:ascii="仿宋_GB2312" w:hAnsi="Times New Roman" w:eastAsia="仿宋_GB2312" w:cs="Times New Roman"/>
          <w:bCs/>
          <w:kern w:val="2"/>
          <w:sz w:val="30"/>
          <w:szCs w:val="30"/>
          <w:lang w:val="en-US" w:eastAsia="zh-CN" w:bidi="ar-SA"/>
        </w:rPr>
        <w:t>36.大中小学思想政治教育一体化建设的郑州实践研究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A9AED"/>
    <w:multiLevelType w:val="singleLevel"/>
    <w:tmpl w:val="A95A9A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DNlNDFmNWQ4ZDg1NzlmZDdjMmRlZmQ1ZjI4NWYifQ=="/>
  </w:docVars>
  <w:rsids>
    <w:rsidRoot w:val="74E272F9"/>
    <w:rsid w:val="74E2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Times New Roman" w:hAnsi="Times New Roman" w:eastAsia="宋体" w:cs="Times New Roman"/>
      <w:sz w:val="32"/>
      <w:szCs w:val="24"/>
    </w:rPr>
  </w:style>
  <w:style w:type="paragraph" w:styleId="3">
    <w:name w:val="Body Text Indent"/>
    <w:basedOn w:val="1"/>
    <w:next w:val="4"/>
    <w:qFormat/>
    <w:uiPriority w:val="0"/>
    <w:pPr>
      <w:spacing w:after="120"/>
      <w:ind w:left="420" w:leftChars="200"/>
    </w:pPr>
  </w:style>
  <w:style w:type="paragraph" w:styleId="4">
    <w:name w:val="Body Text 2"/>
    <w:basedOn w:val="1"/>
    <w:next w:val="5"/>
    <w:qFormat/>
    <w:uiPriority w:val="0"/>
    <w:rPr>
      <w:sz w:val="24"/>
      <w:szCs w:val="24"/>
    </w:rPr>
  </w:style>
  <w:style w:type="paragraph" w:styleId="5">
    <w:name w:val="List 2"/>
    <w:basedOn w:val="1"/>
    <w:next w:val="6"/>
    <w:qFormat/>
    <w:uiPriority w:val="0"/>
    <w:pPr>
      <w:ind w:left="100" w:leftChars="200" w:hanging="200" w:hangingChars="200"/>
    </w:pPr>
  </w:style>
  <w:style w:type="paragraph" w:styleId="6">
    <w:name w:val="List 3"/>
    <w:basedOn w:val="1"/>
    <w:next w:val="7"/>
    <w:qFormat/>
    <w:uiPriority w:val="0"/>
    <w:pPr>
      <w:ind w:left="100" w:firstLine="3640"/>
    </w:pPr>
  </w:style>
  <w:style w:type="paragraph" w:styleId="7">
    <w:name w:val="Body Text"/>
    <w:basedOn w:val="1"/>
    <w:next w:val="8"/>
    <w:qFormat/>
    <w:uiPriority w:val="0"/>
    <w:pPr>
      <w:spacing w:after="120"/>
    </w:pPr>
  </w:style>
  <w:style w:type="paragraph" w:customStyle="1" w:styleId="8">
    <w:name w:val="标准"/>
    <w:basedOn w:val="1"/>
    <w:next w:val="1"/>
    <w:autoRedefine/>
    <w:qFormat/>
    <w:uiPriority w:val="0"/>
    <w:pPr>
      <w:spacing w:before="120" w:after="120" w:line="312" w:lineRule="atLeast"/>
      <w:ind w:firstLine="3584"/>
    </w:pPr>
  </w:style>
  <w:style w:type="paragraph" w:styleId="9">
    <w:name w:val="index 9"/>
    <w:basedOn w:val="1"/>
    <w:next w:val="1"/>
    <w:qFormat/>
    <w:uiPriority w:val="0"/>
    <w:pPr>
      <w:ind w:left="3360"/>
    </w:pPr>
  </w:style>
  <w:style w:type="paragraph" w:styleId="12">
    <w:name w:val="List Paragraph"/>
    <w:basedOn w:val="1"/>
    <w:next w:val="9"/>
    <w:autoRedefine/>
    <w:qFormat/>
    <w:uiPriority w:val="0"/>
    <w:pPr>
      <w:widowControl w:val="0"/>
      <w:ind w:firstLine="20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2024-02-20T10:10:00Z</dcterms:created>
  <dc:creator>~T_T~</dc:creator>
  <cp:lastModifiedBy>~T_T~</cp:lastModifiedBy>
  <dcterms:modified xsi:type="dcterms:W3CDTF">2024-02-20T10:11:06Z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A73F8DB34623435EADE22A57339E5139_11</vt:lpwstr>
  </property>
</Properties>
</file>