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30"/>
        <w:gridCol w:w="855"/>
        <w:gridCol w:w="600"/>
        <w:gridCol w:w="455"/>
        <w:gridCol w:w="657"/>
        <w:gridCol w:w="1903"/>
        <w:gridCol w:w="1365"/>
        <w:gridCol w:w="765"/>
        <w:gridCol w:w="1335"/>
        <w:gridCol w:w="1530"/>
        <w:gridCol w:w="1170"/>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40" w:type="dxa"/>
            <w:gridSpan w:val="13"/>
            <w:tcBorders>
              <w:top w:val="nil"/>
              <w:left w:val="nil"/>
              <w:bottom w:val="nil"/>
              <w:right w:val="nil"/>
            </w:tcBorders>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28"/>
                <w:szCs w:val="28"/>
                <w:u w:val="none"/>
              </w:rPr>
            </w:pPr>
            <w:bookmarkStart w:id="0" w:name="_GoBack"/>
            <w:bookmarkEnd w:id="0"/>
            <w:r>
              <w:rPr>
                <w:rFonts w:hint="default" w:ascii="Times New Roman" w:hAnsi="Times New Roman" w:eastAsia="方正小标宋简体" w:cs="Times New Roman"/>
                <w:i w:val="0"/>
                <w:color w:val="000000"/>
                <w:kern w:val="0"/>
                <w:sz w:val="44"/>
                <w:szCs w:val="44"/>
                <w:u w:val="none"/>
                <w:lang w:val="en-US" w:eastAsia="zh-CN" w:bidi="ar"/>
              </w:rPr>
              <w:t>河南省工程研究中心评价汇总表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序号</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创新平台</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名称</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 w:eastAsia="zh-CN" w:bidi="ar"/>
              </w:rPr>
              <w:t>申报</w:t>
            </w:r>
            <w:r>
              <w:rPr>
                <w:rStyle w:val="6"/>
                <w:rFonts w:hint="default" w:ascii="Times New Roman" w:hAnsi="Times New Roman" w:cs="Times New Roman"/>
                <w:lang w:val="en-US" w:eastAsia="zh-CN" w:bidi="ar"/>
              </w:rPr>
              <w:t>单位名称</w:t>
            </w:r>
          </w:p>
        </w:tc>
        <w:tc>
          <w:tcPr>
            <w:tcW w:w="17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创新平台负责人信息</w:t>
            </w:r>
          </w:p>
        </w:tc>
        <w:tc>
          <w:tcPr>
            <w:tcW w:w="19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评价期取得的重大成果与贡献（200字以内）</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未来2年研发内容（200字以内）</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是否是独立法人运行模式</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所属战略性新兴产业领域</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建设地点</w:t>
            </w: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i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姓名</w:t>
            </w:r>
          </w:p>
        </w:tc>
        <w:tc>
          <w:tcPr>
            <w:tcW w:w="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职务</w:t>
            </w:r>
          </w:p>
        </w:tc>
        <w:tc>
          <w:tcPr>
            <w:tcW w:w="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手机号码</w:t>
            </w:r>
          </w:p>
        </w:tc>
        <w:tc>
          <w:tcPr>
            <w:tcW w:w="190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是/否</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边界是否清晰（是/否）</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600" w:type="dxa"/>
            <w:tcBorders>
              <w:top w:val="nil"/>
              <w:left w:val="nil"/>
              <w:bottom w:val="nil"/>
              <w:right w:val="nil"/>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仿宋_GB2312"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XX市、县（区）</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XX市发展改革委/省有关部门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eastAsia="宋体" w:cs="Times New Roman"/>
                <w:i w:val="0"/>
                <w:color w:val="000000"/>
                <w:sz w:val="24"/>
                <w:szCs w:val="24"/>
                <w:u w:val="none"/>
              </w:rPr>
            </w:pPr>
          </w:p>
        </w:tc>
      </w:tr>
    </w:tbl>
    <w:p>
      <w:pPr>
        <w:spacing w:line="300" w:lineRule="exact"/>
        <w:ind w:firstLine="0" w:firstLineChars="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备注：1.评价期取得的重大成果与贡献（200字以内）：结合实际情况，至少列举3条工程研究中心近2年取得的重大成果与贡献。</w:t>
      </w:r>
    </w:p>
    <w:p>
      <w:pPr>
        <w:spacing w:line="240" w:lineRule="exact"/>
        <w:ind w:left="720" w:leftChars="225" w:firstLine="0" w:firstLineChars="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2.未来2年研发内容（200字以内）：围绕XXX（当地主导或特色）的产业发展中的XXX（具体的）等问题，开展XXX方面等研究，突破XXX（具体的）等关键技术或开发XXX装备。</w:t>
      </w:r>
    </w:p>
    <w:p>
      <w:pPr>
        <w:spacing w:line="240" w:lineRule="exact"/>
        <w:ind w:left="720" w:leftChars="225" w:firstLine="0" w:firstLineChars="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是否是独立法人运行模式：如果是非独立法人，依托单位是否能够保证工程研究中心运行发展需要的基本运行经费和条件保障，工程研究中心运行是否相对独立，与依托单位在人、财、物的管理上是否能够保持清晰边界。</w:t>
      </w:r>
    </w:p>
    <w:p>
      <w:pPr>
        <w:spacing w:line="240" w:lineRule="exact"/>
        <w:ind w:firstLine="720" w:firstLineChars="3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4.所属战略性新兴产业领域（依托河南省“十四五”战略性新兴产业和未来产业发展规划）：新一代信息技术、生物技术、新材料、</w:t>
      </w:r>
    </w:p>
    <w:p>
      <w:pPr>
        <w:spacing w:line="240" w:lineRule="exact"/>
        <w:ind w:left="960" w:leftChars="225" w:hanging="240" w:hangingChars="1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节能环保、高端装备、新能源、新能源及智能网联汽车、航空航天和新兴服务业等9大战略性新兴产业，量子信息、氢能与储</w:t>
      </w:r>
    </w:p>
    <w:p>
      <w:pPr>
        <w:spacing w:line="240" w:lineRule="exact"/>
        <w:ind w:left="960" w:leftChars="225" w:hanging="240" w:hangingChars="1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能、类脑智能、未来网络、生命健康、前沿新材料等6大未来产业，其他。</w:t>
      </w:r>
    </w:p>
    <w:p>
      <w:pPr>
        <w:spacing w:line="240" w:lineRule="exact"/>
        <w:ind w:firstLine="720" w:firstLineChars="300"/>
        <w:jc w:val="both"/>
      </w:pPr>
      <w:r>
        <w:rPr>
          <w:rFonts w:hint="default" w:ascii="Times New Roman" w:hAnsi="Times New Roman" w:cs="Times New Roman"/>
          <w:sz w:val="24"/>
          <w:lang w:val="en-US" w:eastAsia="zh-CN"/>
        </w:rPr>
        <w:t>5.本表由工程研究中心填报、主管部门汇总。</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D8CF53-0C9E-4213-9A9F-F65D46F667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20DF20-AD70-4A91-B121-9DA1EA7C74E8}"/>
  </w:font>
  <w:font w:name="仿宋_GB2312">
    <w:panose1 w:val="02010609030101010101"/>
    <w:charset w:val="86"/>
    <w:family w:val="auto"/>
    <w:pitch w:val="default"/>
    <w:sig w:usb0="00000001" w:usb1="080E0000" w:usb2="00000000" w:usb3="00000000" w:csb0="00040000" w:csb1="00000000"/>
    <w:embedRegular r:id="rId3" w:fontKey="{AB73D7B5-D0D4-4DBB-9E72-3201B13E026E}"/>
  </w:font>
  <w:font w:name="方正小标宋简体">
    <w:panose1 w:val="02000000000000000000"/>
    <w:charset w:val="86"/>
    <w:family w:val="auto"/>
    <w:pitch w:val="default"/>
    <w:sig w:usb0="00000001" w:usb1="080E0000" w:usb2="00000000" w:usb3="00000000" w:csb0="00040000" w:csb1="00000000"/>
    <w:embedRegular r:id="rId4" w:fontKey="{3826CAF0-0B28-49F4-87C2-3652ACD5A1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snapToGrid/>
      <w:ind w:left="320" w:leftChars="100" w:right="320" w:rightChars="100"/>
      <w:jc w:val="center"/>
      <w:outlineLvl w:val="9"/>
      <w:rPr>
        <w:rFonts w:ascii="Times New Roman" w:hAnsi="Times New Roman" w:eastAsia="仿宋_GB2312" w:cs="Times New Roman"/>
        <w:kern w:val="2"/>
        <w:sz w:val="18"/>
        <w:szCs w:val="24"/>
        <w:lang w:val="en-US" w:eastAsia="zh-CN" w:bidi="ar-SA"/>
      </w:rPr>
    </w:pPr>
    <w:r>
      <w:rPr>
        <w:rFonts w:hint="eastAsia" w:ascii="宋体" w:hAnsi="宋体" w:cs="宋体"/>
        <w:sz w:val="28"/>
        <w:szCs w:val="28"/>
        <w:lang w:val="en"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
      </w:rPr>
      <w:t xml:space="preserve"> </w:t>
    </w:r>
    <w:r>
      <w:rPr>
        <w:rFonts w:hint="eastAsia" w:ascii="宋体" w:hAnsi="宋体" w:cs="宋体"/>
        <w:sz w:val="28"/>
        <w:szCs w:val="28"/>
        <w:lang w:val="en"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0E67161A"/>
    <w:rsid w:val="0E67161A"/>
    <w:rsid w:val="1E9E4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rFonts w:ascii="Calibri" w:hAnsi="Calibri" w:eastAsia="宋体"/>
      <w:sz w:val="18"/>
      <w:szCs w:val="18"/>
    </w:rPr>
  </w:style>
  <w:style w:type="character" w:customStyle="1" w:styleId="6">
    <w:name w:val="font21"/>
    <w:basedOn w:val="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2024-03-19T07:30:00Z</dcterms:created>
  <dc:creator>系统管理员</dc:creator>
  <cp:lastModifiedBy>Samira</cp:lastModifiedBy>
  <dcterms:modified xsi:type="dcterms:W3CDTF">2024-03-25T08:08:05Z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34630F0DD9C54FCDA5156E214B63BD09_12</vt:lpwstr>
  </property>
</Properties>
</file>