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0" w:line="670" w:lineRule="exact"/>
        <w:ind w:left="5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1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河南省高等学校科技成果转化和技术转移</w:t>
      </w:r>
    </w:p>
    <w:p>
      <w:pPr>
        <w:spacing w:before="1" w:line="211" w:lineRule="auto"/>
        <w:ind w:left="23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基地认定工作指导标准</w:t>
      </w:r>
    </w:p>
    <w:p>
      <w:pPr>
        <w:spacing w:before="121"/>
      </w:pPr>
    </w:p>
    <w:tbl>
      <w:tblPr>
        <w:tblStyle w:val="5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6430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4" w:type="dxa"/>
            <w:vAlign w:val="top"/>
          </w:tcPr>
          <w:p>
            <w:pPr>
              <w:spacing w:before="173" w:line="229" w:lineRule="auto"/>
              <w:ind w:left="3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一级指标</w:t>
            </w:r>
          </w:p>
        </w:tc>
        <w:tc>
          <w:tcPr>
            <w:tcW w:w="6430" w:type="dxa"/>
            <w:vAlign w:val="top"/>
          </w:tcPr>
          <w:p>
            <w:pPr>
              <w:spacing w:before="173" w:line="229" w:lineRule="auto"/>
              <w:ind w:left="27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二级指标</w:t>
            </w:r>
          </w:p>
        </w:tc>
        <w:tc>
          <w:tcPr>
            <w:tcW w:w="1083" w:type="dxa"/>
            <w:vAlign w:val="top"/>
          </w:tcPr>
          <w:p>
            <w:pPr>
              <w:spacing w:before="174" w:line="230" w:lineRule="auto"/>
              <w:ind w:left="3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56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</w:rPr>
              <w:t>顶层</w:t>
            </w:r>
          </w:p>
          <w:p>
            <w:pPr>
              <w:spacing w:line="225" w:lineRule="auto"/>
              <w:ind w:left="5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设计</w:t>
            </w:r>
          </w:p>
        </w:tc>
        <w:tc>
          <w:tcPr>
            <w:tcW w:w="6430" w:type="dxa"/>
            <w:vAlign w:val="top"/>
          </w:tcPr>
          <w:p>
            <w:pPr>
              <w:spacing w:before="301"/>
              <w:ind w:left="120" w:right="27" w:firstLine="8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1．在学校各类规划中统筹成果转化与人才培养、科学研究、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学科建设，充分结合实际，集聚各方资源，科学合理推进成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果转化工作；</w:t>
            </w:r>
          </w:p>
          <w:p>
            <w:pPr>
              <w:spacing w:before="36" w:line="238" w:lineRule="auto"/>
              <w:ind w:left="123" w:right="190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2．积极落实国家和地方成果转化各项政策，成果转化氛围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浓厚。</w:t>
            </w:r>
          </w:p>
        </w:tc>
        <w:tc>
          <w:tcPr>
            <w:tcW w:w="108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6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5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position w:val="5"/>
                <w:sz w:val="23"/>
                <w:szCs w:val="23"/>
              </w:rPr>
              <w:t>管理</w:t>
            </w:r>
          </w:p>
          <w:p>
            <w:pPr>
              <w:spacing w:line="223" w:lineRule="auto"/>
              <w:ind w:left="5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运行</w:t>
            </w:r>
          </w:p>
        </w:tc>
        <w:tc>
          <w:tcPr>
            <w:tcW w:w="6430" w:type="dxa"/>
            <w:vAlign w:val="top"/>
          </w:tcPr>
          <w:p>
            <w:pPr>
              <w:spacing w:before="34" w:line="241" w:lineRule="auto"/>
              <w:ind w:left="117" w:right="91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1.建立了成果转化清晰明了、可操作性强的落地政策和实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施细则，包括职务科技成果产权管理机制、风险防控机制、成果评估评价机制等；</w:t>
            </w:r>
          </w:p>
          <w:p>
            <w:pPr>
              <w:spacing w:before="32" w:line="239" w:lineRule="auto"/>
              <w:ind w:left="117" w:right="91" w:hanging="3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2.明确成果转化和技术转移的管理部门和职能，设置专职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从事成果转移转化的岗位和人员，成果转化市场运营体系较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为完善。</w:t>
            </w:r>
          </w:p>
        </w:tc>
        <w:tc>
          <w:tcPr>
            <w:tcW w:w="10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5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5"/>
                <w:sz w:val="23"/>
                <w:szCs w:val="23"/>
              </w:rPr>
              <w:t>转化</w:t>
            </w:r>
          </w:p>
          <w:p>
            <w:pPr>
              <w:spacing w:line="224" w:lineRule="auto"/>
              <w:ind w:left="5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能力</w:t>
            </w:r>
          </w:p>
        </w:tc>
        <w:tc>
          <w:tcPr>
            <w:tcW w:w="6430" w:type="dxa"/>
            <w:vAlign w:val="top"/>
          </w:tcPr>
          <w:p>
            <w:pPr>
              <w:spacing w:before="41" w:line="241" w:lineRule="auto"/>
              <w:ind w:left="118" w:right="91" w:firstLine="1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1.科技创新能力强，科研资源集聚，拥有省部级以上科研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平台，具备承担为国家战略和区域经济发展服务的各类科研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任务的能力；</w:t>
            </w:r>
          </w:p>
          <w:p>
            <w:pPr>
              <w:spacing w:before="29" w:line="236" w:lineRule="auto"/>
              <w:ind w:left="119" w:right="91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2.成果转化需求强烈，已拥有一批能实现科技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成果转化和技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术转移的各类成果；</w:t>
            </w:r>
          </w:p>
          <w:p>
            <w:pPr>
              <w:spacing w:before="35" w:line="239" w:lineRule="auto"/>
              <w:ind w:left="116" w:right="91" w:hanging="1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3.与地方、行业有深入的协同创新并取得积极效果，近三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年技术合同成交额较高，形成了一批具有高校特色的成功案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例。</w:t>
            </w:r>
          </w:p>
        </w:tc>
        <w:tc>
          <w:tcPr>
            <w:tcW w:w="108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5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5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特色</w:t>
            </w:r>
          </w:p>
          <w:p>
            <w:pPr>
              <w:spacing w:line="228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示范</w:t>
            </w:r>
          </w:p>
        </w:tc>
        <w:tc>
          <w:tcPr>
            <w:tcW w:w="643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121" w:right="103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1.成果转化特色鲜明，转化协同成效显著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，相关工作在省内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示范辐射引领作用明显，具有较强影响力；</w:t>
            </w:r>
          </w:p>
          <w:p>
            <w:pPr>
              <w:spacing w:before="31" w:line="242" w:lineRule="auto"/>
              <w:ind w:left="121" w:right="91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2.结合地方发展战略、资源禀赋、产业特色、区位优势，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先行先试创新配套优惠政策，成功探索并提出了个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性化特色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发展任务与目标。</w:t>
            </w:r>
          </w:p>
        </w:tc>
        <w:tc>
          <w:tcPr>
            <w:tcW w:w="108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31" w:right="1343" w:bottom="400" w:left="13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788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2024-05-10T01:35:56Z</dcterms:created>
  <dc:creator>Lenovo</dc:creator>
  <cp:lastModifiedBy>來日方長</cp:lastModifiedBy>
  <dcterms:modified xsi:type="dcterms:W3CDTF">2024-05-10T01:36:04Z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313C4194B589444D864AF62162AD31C5_12</vt:lpwstr>
  </property>
</Properties>
</file>