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sz w:val="44"/>
          <w:szCs w:val="44"/>
          <w:shd w:val="clear" w:color="auto" w:fill="FFFFFF"/>
        </w:rPr>
      </w:pPr>
      <w:bookmarkStart w:id="0" w:name="_GoBack"/>
      <w:bookmarkEnd w:id="0"/>
    </w:p>
    <w:p>
      <w:pPr>
        <w:spacing w:line="600" w:lineRule="exact"/>
        <w:jc w:val="center"/>
        <w:rPr>
          <w:rFonts w:ascii="方正小标宋简体" w:hAnsi="黑体" w:eastAsia="方正小标宋简体"/>
          <w:sz w:val="44"/>
          <w:szCs w:val="44"/>
          <w:shd w:val="clear" w:color="auto" w:fill="FFFFFF"/>
        </w:rPr>
      </w:pPr>
      <w:r>
        <w:rPr>
          <w:rFonts w:hint="eastAsia" w:ascii="方正小标宋简体" w:hAnsi="黑体" w:eastAsia="方正小标宋简体"/>
          <w:sz w:val="44"/>
          <w:szCs w:val="44"/>
          <w:shd w:val="clear" w:color="auto" w:fill="FFFFFF"/>
        </w:rPr>
        <w:t>关于举办全市社科联系统首届“出彩开封”</w:t>
      </w:r>
    </w:p>
    <w:p>
      <w:pPr>
        <w:spacing w:line="600" w:lineRule="exact"/>
        <w:jc w:val="center"/>
        <w:rPr>
          <w:rFonts w:ascii="方正小标宋简体" w:hAnsi="黑体" w:eastAsia="方正小标宋简体"/>
          <w:sz w:val="44"/>
          <w:szCs w:val="44"/>
          <w:shd w:val="clear" w:color="auto" w:fill="FFFFFF"/>
        </w:rPr>
      </w:pPr>
      <w:r>
        <w:rPr>
          <w:rFonts w:hint="eastAsia" w:ascii="方正小标宋简体" w:hAnsi="黑体" w:eastAsia="方正小标宋简体"/>
          <w:sz w:val="44"/>
          <w:szCs w:val="44"/>
          <w:shd w:val="clear" w:color="auto" w:fill="FFFFFF"/>
        </w:rPr>
        <w:t>故事宣讲会的通知</w:t>
      </w:r>
    </w:p>
    <w:p>
      <w:pPr>
        <w:pStyle w:val="2"/>
      </w:pPr>
    </w:p>
    <w:p>
      <w:pPr>
        <w:pStyle w:val="2"/>
        <w:spacing w:after="0" w:line="580" w:lineRule="exact"/>
      </w:pPr>
      <w:r>
        <w:rPr>
          <w:rFonts w:hint="eastAsia" w:ascii="仿宋_GB2312" w:eastAsia="仿宋_GB2312"/>
          <w:color w:val="000000"/>
          <w:sz w:val="32"/>
          <w:szCs w:val="32"/>
          <w:shd w:val="clear" w:color="auto" w:fill="FFFFFF"/>
        </w:rPr>
        <w:t>各大中专院校、各级社科普及基地、市属学会（协会、研究会）：</w:t>
      </w:r>
    </w:p>
    <w:p>
      <w:pPr>
        <w:widowControl/>
        <w:spacing w:line="580" w:lineRule="exact"/>
        <w:ind w:firstLine="640" w:firstLineChars="20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为深入学习贯彻习近平新时代中国特色社会主义思想</w:t>
      </w:r>
      <w:r>
        <w:rPr>
          <w:rFonts w:hint="eastAsia" w:ascii="仿宋_GB2312" w:eastAsia="仿宋_GB2312"/>
          <w:color w:val="000000"/>
          <w:sz w:val="32"/>
          <w:szCs w:val="32"/>
          <w:shd w:val="clear" w:color="auto" w:fill="FFFFFF"/>
        </w:rPr>
        <w:t>，宣传阐释习近平总书记视察河南及开封重要讲话重要指示在开封的生动实践，讲好新时代开封故事，传播新时代开封声音，展示新时代开封形象，市社科联决定举办全市社科联系统</w:t>
      </w:r>
      <w:r>
        <w:rPr>
          <w:rFonts w:ascii="仿宋_GB2312" w:eastAsia="仿宋_GB2312"/>
          <w:color w:val="000000"/>
          <w:sz w:val="32"/>
          <w:szCs w:val="32"/>
          <w:shd w:val="clear" w:color="auto" w:fill="FFFFFF"/>
        </w:rPr>
        <w:t>首届</w:t>
      </w:r>
      <w:r>
        <w:rPr>
          <w:rFonts w:hint="eastAsia" w:ascii="仿宋_GB2312" w:eastAsia="仿宋_GB2312"/>
          <w:color w:val="000000"/>
          <w:sz w:val="32"/>
          <w:szCs w:val="32"/>
          <w:shd w:val="clear" w:color="auto" w:fill="FFFFFF"/>
        </w:rPr>
        <w:t>“出彩开封”故事</w:t>
      </w:r>
      <w:r>
        <w:rPr>
          <w:rFonts w:ascii="仿宋_GB2312" w:eastAsia="仿宋_GB2312"/>
          <w:color w:val="000000"/>
          <w:sz w:val="32"/>
          <w:szCs w:val="32"/>
          <w:shd w:val="clear" w:color="auto" w:fill="FFFFFF"/>
        </w:rPr>
        <w:t>宣讲会</w:t>
      </w:r>
      <w:r>
        <w:rPr>
          <w:rFonts w:hint="eastAsia" w:ascii="仿宋_GB2312" w:eastAsia="仿宋_GB2312"/>
          <w:color w:val="000000"/>
          <w:sz w:val="32"/>
          <w:szCs w:val="32"/>
          <w:shd w:val="clear" w:color="auto" w:fill="FFFFFF"/>
        </w:rPr>
        <w:t>，现通知如下：</w:t>
      </w:r>
    </w:p>
    <w:p>
      <w:pPr>
        <w:spacing w:line="58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一</w:t>
      </w:r>
      <w:r>
        <w:rPr>
          <w:rFonts w:ascii="黑体" w:hAnsi="黑体" w:eastAsia="黑体" w:cs="仿宋_GB2312"/>
          <w:color w:val="000000"/>
          <w:sz w:val="32"/>
          <w:szCs w:val="32"/>
        </w:rPr>
        <w:t>、宣讲主题</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传承中华优秀传统文化，争做新时代“开路先锋”</w:t>
      </w:r>
    </w:p>
    <w:p>
      <w:pPr>
        <w:spacing w:line="580" w:lineRule="exact"/>
        <w:ind w:firstLine="640" w:firstLineChars="200"/>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二、宣讲内容</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1.突出学习宣传贯彻习近平文化思想这条主线，聚焦“习近平文化思想与中华民族现代文明”，紧紧围绕传承中华优秀传统文化，挖掘宣传弘扬开封优秀传统文化、宋文化、黄河文化。</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2.突出</w:t>
      </w:r>
      <w:r>
        <w:rPr>
          <w:rFonts w:hint="eastAsia" w:ascii="仿宋_GB2312" w:eastAsia="仿宋_GB2312"/>
          <w:color w:val="000000"/>
          <w:sz w:val="32"/>
          <w:szCs w:val="32"/>
          <w:shd w:val="clear" w:color="auto" w:fill="FFFFFF"/>
        </w:rPr>
        <w:t>贯彻落实中央、省委、市委重要部署这个中心，聚焦开封勇做新时代高质量发展开路先锋，挖掘宣传弘扬各单位在奋力谱写新时代中原更加出彩开封绚丽篇章过程中涌现出的动人故事、感人精神。</w:t>
      </w:r>
    </w:p>
    <w:p>
      <w:pPr>
        <w:spacing w:line="58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3.突出传承红色基因，赓续红色血脉这项要求，聚焦学习传承焦裕禄精神，挖掘宣传弘扬新时代大力践行“亲民爱民、艰苦奋斗、科学求实、迎难而上、无私奉献”精神的典型人物、典型事迹。</w:t>
      </w:r>
    </w:p>
    <w:p>
      <w:pPr>
        <w:spacing w:line="580" w:lineRule="exact"/>
        <w:ind w:firstLine="640" w:firstLineChars="200"/>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三</w:t>
      </w:r>
      <w:r>
        <w:rPr>
          <w:rFonts w:ascii="黑体" w:hAnsi="黑体" w:eastAsia="黑体"/>
          <w:color w:val="000000"/>
          <w:sz w:val="32"/>
          <w:szCs w:val="32"/>
          <w:shd w:val="clear" w:color="auto" w:fill="FFFFFF"/>
        </w:rPr>
        <w:t>、</w:t>
      </w:r>
      <w:r>
        <w:rPr>
          <w:rFonts w:hint="eastAsia" w:ascii="黑体" w:hAnsi="黑体" w:eastAsia="黑体"/>
          <w:color w:val="000000"/>
          <w:sz w:val="32"/>
          <w:szCs w:val="32"/>
          <w:shd w:val="clear" w:color="auto" w:fill="FFFFFF"/>
        </w:rPr>
        <w:t>宣讲形式</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shd w:val="clear" w:color="auto" w:fill="FFFFFF"/>
        </w:rPr>
        <w:t>故事宣讲会采取现场讲述、专家计分、综合评定的形式进行。选手需自备宣讲文稿、宣讲视音频或PPT</w:t>
      </w:r>
      <w:r>
        <w:rPr>
          <w:rFonts w:ascii="仿宋_GB2312" w:eastAsia="仿宋_GB2312"/>
          <w:color w:val="000000"/>
          <w:sz w:val="32"/>
          <w:szCs w:val="32"/>
          <w:shd w:val="clear" w:color="auto" w:fill="FFFFFF"/>
        </w:rPr>
        <w:t>用于现场演示</w:t>
      </w:r>
      <w:r>
        <w:rPr>
          <w:rFonts w:hint="eastAsia" w:ascii="仿宋_GB2312" w:eastAsia="仿宋_GB2312"/>
          <w:color w:val="000000"/>
          <w:sz w:val="32"/>
          <w:szCs w:val="32"/>
          <w:shd w:val="clear" w:color="auto" w:fill="FFFFFF"/>
        </w:rPr>
        <w:t>，经现场打分后，</w:t>
      </w:r>
      <w:r>
        <w:rPr>
          <w:rFonts w:hint="eastAsia" w:ascii="仿宋_GB2312" w:hAnsi="仿宋_GB2312" w:eastAsia="仿宋_GB2312" w:cs="仿宋_GB2312"/>
          <w:color w:val="000000"/>
          <w:sz w:val="32"/>
          <w:szCs w:val="32"/>
        </w:rPr>
        <w:t>最终评选出优秀故事宣讲作品一二三等奖。</w:t>
      </w:r>
    </w:p>
    <w:p>
      <w:pPr>
        <w:spacing w:line="58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四、评分标准及评选办法</w:t>
      </w:r>
    </w:p>
    <w:p>
      <w:pPr>
        <w:spacing w:line="58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1.宣讲内容（40分）：要求宣讲内容紧扣主题，思想深刻，观点鲜明，格调积极向上，富有真情实感。</w:t>
      </w:r>
    </w:p>
    <w:p>
      <w:pPr>
        <w:spacing w:line="58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2.语言表达（40分）：普通话标准，口齿清晰，语速适当，表达流畅，切合故事内容并富有感染力，肢体语言表现恰当。</w:t>
      </w:r>
    </w:p>
    <w:p>
      <w:pPr>
        <w:spacing w:line="58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3.形象风度（10分）：衣着整洁，仪态端庄大方，举止自然、得体，体现朝气蓬勃的精神风貌。</w:t>
      </w:r>
    </w:p>
    <w:p>
      <w:pPr>
        <w:spacing w:line="58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4.综合印象（10分）：根据选手的临场表现及视音频配合效果作出综合评价。</w:t>
      </w:r>
    </w:p>
    <w:p>
      <w:pPr>
        <w:spacing w:line="58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五、工作要求</w:t>
      </w:r>
    </w:p>
    <w:p>
      <w:pPr>
        <w:widowControl/>
        <w:shd w:val="clear" w:color="auto" w:fill="FFFFFF"/>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1.各单位要把此次故事宣讲会作为发展壮大主流价值、主流舆论、主流文化的重要载体，切实提高思想认识，提升政治站位，积极宣传发动，认真组织实施，确保活动顺利进行。</w:t>
      </w:r>
    </w:p>
    <w:p>
      <w:pPr>
        <w:widowControl/>
        <w:shd w:val="clear" w:color="auto" w:fill="FFFFFF"/>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2.故事宣讲要做到主题突出明确、内容真实感人、形式朴实自然，突出各单位、各行业工作特点，把讲道理、讲事实、讲逻辑、讲意义有机融合，用“小故事”阐明“大道理”，用“好故事”凝聚“正能量”。</w:t>
      </w:r>
    </w:p>
    <w:p>
      <w:pPr>
        <w:widowControl/>
        <w:shd w:val="clear" w:color="auto" w:fill="FFFFFF"/>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3.各大中专院校、各级社科普及基地、市属学会（协会、研究会），每个</w:t>
      </w:r>
      <w:r>
        <w:rPr>
          <w:rFonts w:ascii="仿宋_GB2312" w:hAnsi="宋体" w:eastAsia="仿宋_GB2312" w:cs="宋体"/>
          <w:kern w:val="0"/>
          <w:sz w:val="32"/>
          <w:szCs w:val="32"/>
        </w:rPr>
        <w:t>单位</w:t>
      </w:r>
      <w:r>
        <w:rPr>
          <w:rFonts w:hint="eastAsia" w:ascii="仿宋_GB2312" w:hAnsi="宋体" w:eastAsia="仿宋_GB2312" w:cs="宋体"/>
          <w:kern w:val="0"/>
          <w:sz w:val="32"/>
          <w:szCs w:val="32"/>
        </w:rPr>
        <w:t>推荐1-2个故事宣讲作品参赛，宣讲时间不超过8分钟，请各单位将参赛演讲稿（word文档）、PPT（背景视音频）及参赛报名表（附件1）于7月31日上报至市社科联普及部邮箱（</w:t>
      </w:r>
      <w:r>
        <w:fldChar w:fldCharType="begin"/>
      </w:r>
      <w:r>
        <w:instrText xml:space="preserve"> HYPERLINK "mailto:kfssklpjb@126.com），联系电话：22512167" </w:instrText>
      </w:r>
      <w:r>
        <w:fldChar w:fldCharType="separate"/>
      </w:r>
      <w:r>
        <w:rPr>
          <w:rFonts w:hint="eastAsia" w:ascii="仿宋_GB2312" w:hAnsi="宋体" w:eastAsia="仿宋_GB2312" w:cs="宋体"/>
          <w:kern w:val="0"/>
          <w:sz w:val="32"/>
          <w:szCs w:val="32"/>
        </w:rPr>
        <w:t>kfssklpjb@126.com），联系电话：22512167</w:t>
      </w:r>
      <w:r>
        <w:rPr>
          <w:rFonts w:hint="eastAsia" w:ascii="仿宋_GB2312" w:hAnsi="宋体" w:eastAsia="仿宋_GB2312" w:cs="宋体"/>
          <w:kern w:val="0"/>
          <w:sz w:val="32"/>
          <w:szCs w:val="32"/>
        </w:rPr>
        <w:fldChar w:fldCharType="end"/>
      </w:r>
    </w:p>
    <w:p>
      <w:pPr>
        <w:widowControl/>
        <w:shd w:val="clear" w:color="auto" w:fill="FFFFFF"/>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通讯地址：开封市社科联（龙亭区八大街市直机关综合办公楼2楼222房间）。</w:t>
      </w:r>
    </w:p>
    <w:p>
      <w:pPr>
        <w:pStyle w:val="2"/>
        <w:spacing w:line="580" w:lineRule="exact"/>
        <w:rPr>
          <w:rFonts w:ascii="方正仿宋_GBK" w:hAnsi="方正仿宋_GBK" w:eastAsia="方正仿宋_GBK" w:cs="方正仿宋_GBK"/>
          <w:sz w:val="32"/>
          <w:szCs w:val="32"/>
        </w:rPr>
      </w:pPr>
    </w:p>
    <w:p>
      <w:pPr>
        <w:pStyle w:val="2"/>
        <w:spacing w:line="580" w:lineRule="exact"/>
        <w:rPr>
          <w:rFonts w:ascii="方正仿宋_GBK" w:hAnsi="方正仿宋_GBK" w:eastAsia="方正仿宋_GBK" w:cs="方正仿宋_GBK"/>
          <w:sz w:val="32"/>
          <w:szCs w:val="32"/>
        </w:rPr>
      </w:pPr>
    </w:p>
    <w:p>
      <w:pPr>
        <w:widowControl/>
        <w:shd w:val="clear" w:color="auto" w:fill="FFFFFF"/>
        <w:spacing w:line="580" w:lineRule="exact"/>
        <w:ind w:firstLine="640" w:firstLineChars="20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开封市社会科学界联合会</w:t>
      </w:r>
    </w:p>
    <w:p>
      <w:pPr>
        <w:widowControl/>
        <w:shd w:val="clear" w:color="auto" w:fill="FFFFFF"/>
        <w:spacing w:line="580" w:lineRule="exact"/>
        <w:ind w:firstLine="640" w:firstLineChars="20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2024年6月14日</w:t>
      </w:r>
    </w:p>
    <w:p>
      <w:pPr>
        <w:widowControl/>
        <w:shd w:val="clear" w:color="auto" w:fill="FFFFFF"/>
        <w:spacing w:line="580" w:lineRule="exact"/>
        <w:ind w:firstLine="640" w:firstLineChars="200"/>
        <w:jc w:val="center"/>
        <w:rPr>
          <w:rFonts w:ascii="仿宋_GB2312" w:hAnsi="宋体" w:eastAsia="仿宋_GB2312" w:cs="宋体"/>
          <w:kern w:val="0"/>
          <w:sz w:val="32"/>
          <w:szCs w:val="32"/>
        </w:rPr>
      </w:pPr>
    </w:p>
    <w:p>
      <w:pPr>
        <w:widowControl/>
        <w:jc w:val="left"/>
        <w:rPr>
          <w:rFonts w:ascii="黑体" w:hAnsi="黑体" w:eastAsia="黑体"/>
          <w:color w:val="000000"/>
          <w:sz w:val="32"/>
          <w:szCs w:val="32"/>
        </w:rPr>
      </w:pPr>
    </w:p>
    <w:p>
      <w:pPr>
        <w:widowControl/>
        <w:jc w:val="left"/>
        <w:rPr>
          <w:rFonts w:ascii="黑体" w:hAnsi="黑体" w:eastAsia="黑体"/>
          <w:color w:val="000000"/>
          <w:sz w:val="32"/>
          <w:szCs w:val="32"/>
        </w:rPr>
      </w:pPr>
    </w:p>
    <w:p>
      <w:pPr>
        <w:widowControl/>
        <w:jc w:val="left"/>
        <w:rPr>
          <w:rFonts w:ascii="黑体" w:hAnsi="黑体" w:eastAsia="黑体"/>
          <w:color w:val="000000"/>
          <w:sz w:val="32"/>
          <w:szCs w:val="32"/>
        </w:rPr>
      </w:pPr>
    </w:p>
    <w:p>
      <w:pPr>
        <w:widowControl/>
        <w:jc w:val="left"/>
        <w:rPr>
          <w:rFonts w:ascii="黑体" w:hAnsi="黑体" w:eastAsia="黑体"/>
          <w:color w:val="000000"/>
          <w:sz w:val="32"/>
          <w:szCs w:val="32"/>
        </w:rPr>
      </w:pPr>
    </w:p>
    <w:p>
      <w:pPr>
        <w:widowControl/>
        <w:jc w:val="left"/>
        <w:rPr>
          <w:rFonts w:ascii="黑体" w:hAnsi="黑体" w:eastAsia="黑体"/>
          <w:color w:val="000000"/>
          <w:sz w:val="32"/>
          <w:szCs w:val="32"/>
        </w:rPr>
      </w:pPr>
    </w:p>
    <w:p>
      <w:pPr>
        <w:widowControl/>
        <w:jc w:val="left"/>
        <w:rPr>
          <w:rFonts w:ascii="黑体" w:hAnsi="黑体" w:eastAsia="黑体"/>
          <w:color w:val="000000"/>
          <w:sz w:val="32"/>
          <w:szCs w:val="32"/>
        </w:rPr>
      </w:pPr>
    </w:p>
    <w:p>
      <w:pPr>
        <w:widowControl/>
        <w:jc w:val="left"/>
        <w:rPr>
          <w:rFonts w:ascii="黑体" w:hAnsi="黑体" w:eastAsia="黑体"/>
          <w:color w:val="000000"/>
          <w:sz w:val="32"/>
          <w:szCs w:val="32"/>
        </w:rPr>
      </w:pPr>
    </w:p>
    <w:p>
      <w:pPr>
        <w:widowControl/>
        <w:jc w:val="left"/>
        <w:rPr>
          <w:rFonts w:ascii="黑体" w:hAnsi="黑体" w:eastAsia="黑体"/>
          <w:color w:val="000000"/>
          <w:sz w:val="32"/>
          <w:szCs w:val="32"/>
        </w:rPr>
      </w:pPr>
    </w:p>
    <w:p>
      <w:pPr>
        <w:widowControl/>
        <w:jc w:val="left"/>
        <w:rPr>
          <w:rFonts w:ascii="黑体" w:hAnsi="黑体" w:eastAsia="黑体"/>
          <w:color w:val="000000"/>
          <w:sz w:val="32"/>
          <w:szCs w:val="32"/>
        </w:rPr>
      </w:pPr>
      <w:r>
        <w:rPr>
          <w:rFonts w:hint="eastAsia" w:ascii="黑体" w:hAnsi="黑体" w:eastAsia="黑体"/>
          <w:color w:val="000000"/>
          <w:sz w:val="32"/>
          <w:szCs w:val="32"/>
        </w:rPr>
        <w:t>附件1</w:t>
      </w:r>
    </w:p>
    <w:p>
      <w:pPr>
        <w:pStyle w:val="2"/>
      </w:pPr>
    </w:p>
    <w:p>
      <w:pPr>
        <w:spacing w:line="600" w:lineRule="exact"/>
        <w:jc w:val="center"/>
        <w:rPr>
          <w:rFonts w:ascii="方正小标宋简体" w:hAnsi="黑体" w:eastAsia="方正小标宋简体"/>
          <w:sz w:val="44"/>
          <w:szCs w:val="44"/>
          <w:shd w:val="clear" w:color="auto" w:fill="FFFFFF"/>
        </w:rPr>
      </w:pPr>
      <w:r>
        <w:rPr>
          <w:rFonts w:hint="eastAsia" w:ascii="方正小标宋简体" w:hAnsi="黑体" w:eastAsia="方正小标宋简体"/>
          <w:sz w:val="44"/>
          <w:szCs w:val="44"/>
          <w:shd w:val="clear" w:color="auto" w:fill="FFFFFF"/>
        </w:rPr>
        <w:t>全市社科联系统首届“出彩开封”</w:t>
      </w:r>
    </w:p>
    <w:p>
      <w:pPr>
        <w:spacing w:line="600" w:lineRule="exact"/>
        <w:jc w:val="center"/>
        <w:rPr>
          <w:rFonts w:ascii="方正小标宋简体" w:hAnsi="黑体" w:eastAsia="方正小标宋简体"/>
          <w:sz w:val="44"/>
          <w:szCs w:val="44"/>
          <w:shd w:val="clear" w:color="auto" w:fill="FFFFFF"/>
        </w:rPr>
      </w:pPr>
      <w:r>
        <w:rPr>
          <w:rFonts w:hint="eastAsia" w:ascii="方正小标宋简体" w:hAnsi="黑体" w:eastAsia="方正小标宋简体"/>
          <w:sz w:val="44"/>
          <w:szCs w:val="44"/>
          <w:shd w:val="clear" w:color="auto" w:fill="FFFFFF"/>
        </w:rPr>
        <w:t>故事宣讲会报名表</w:t>
      </w:r>
    </w:p>
    <w:p>
      <w:pPr>
        <w:pStyle w:val="2"/>
      </w:pPr>
    </w:p>
    <w:p>
      <w:pPr>
        <w:pStyle w:val="2"/>
        <w:rPr>
          <w:rFonts w:ascii="仿宋_GB2312" w:eastAsia="仿宋_GB2312"/>
          <w:sz w:val="30"/>
          <w:szCs w:val="30"/>
        </w:rPr>
      </w:pPr>
      <w:r>
        <w:rPr>
          <w:rFonts w:hint="eastAsia" w:ascii="仿宋_GB2312" w:eastAsia="仿宋_GB2312"/>
          <w:sz w:val="30"/>
          <w:szCs w:val="30"/>
        </w:rPr>
        <w:t xml:space="preserve">单位（盖章）：                                        </w:t>
      </w:r>
    </w:p>
    <w:tbl>
      <w:tblPr>
        <w:tblStyle w:val="7"/>
        <w:tblW w:w="9559"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896"/>
        <w:gridCol w:w="2897"/>
        <w:gridCol w:w="2631"/>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42" w:type="dxa"/>
          </w:tcPr>
          <w:p>
            <w:pPr>
              <w:pStyle w:val="2"/>
              <w:jc w:val="center"/>
              <w:rPr>
                <w:rFonts w:ascii="黑体" w:hAnsi="黑体" w:eastAsia="黑体"/>
                <w:sz w:val="28"/>
                <w:szCs w:val="28"/>
              </w:rPr>
            </w:pPr>
            <w:r>
              <w:rPr>
                <w:rFonts w:hint="eastAsia" w:ascii="黑体" w:hAnsi="黑体" w:eastAsia="黑体"/>
                <w:sz w:val="28"/>
                <w:szCs w:val="28"/>
              </w:rPr>
              <w:t>序号</w:t>
            </w:r>
          </w:p>
        </w:tc>
        <w:tc>
          <w:tcPr>
            <w:tcW w:w="1896" w:type="dxa"/>
          </w:tcPr>
          <w:p>
            <w:pPr>
              <w:pStyle w:val="2"/>
              <w:jc w:val="center"/>
              <w:rPr>
                <w:rFonts w:ascii="黑体" w:hAnsi="黑体" w:eastAsia="黑体"/>
                <w:sz w:val="28"/>
                <w:szCs w:val="28"/>
              </w:rPr>
            </w:pPr>
            <w:r>
              <w:rPr>
                <w:rFonts w:hint="eastAsia" w:ascii="黑体" w:hAnsi="黑体" w:eastAsia="黑体"/>
                <w:sz w:val="28"/>
                <w:szCs w:val="28"/>
              </w:rPr>
              <w:t>宣讲员姓名</w:t>
            </w:r>
          </w:p>
        </w:tc>
        <w:tc>
          <w:tcPr>
            <w:tcW w:w="2897" w:type="dxa"/>
          </w:tcPr>
          <w:p>
            <w:pPr>
              <w:pStyle w:val="2"/>
              <w:jc w:val="center"/>
              <w:rPr>
                <w:rFonts w:ascii="黑体" w:hAnsi="黑体" w:eastAsia="黑体"/>
                <w:sz w:val="28"/>
                <w:szCs w:val="28"/>
              </w:rPr>
            </w:pPr>
            <w:r>
              <w:rPr>
                <w:rFonts w:hint="eastAsia" w:ascii="黑体" w:hAnsi="黑体" w:eastAsia="黑体"/>
                <w:sz w:val="28"/>
                <w:szCs w:val="28"/>
              </w:rPr>
              <w:t>宣讲题目</w:t>
            </w:r>
          </w:p>
        </w:tc>
        <w:tc>
          <w:tcPr>
            <w:tcW w:w="2631" w:type="dxa"/>
          </w:tcPr>
          <w:p>
            <w:pPr>
              <w:pStyle w:val="2"/>
              <w:jc w:val="center"/>
              <w:rPr>
                <w:rFonts w:ascii="黑体" w:hAnsi="黑体" w:eastAsia="黑体"/>
                <w:sz w:val="28"/>
                <w:szCs w:val="28"/>
              </w:rPr>
            </w:pPr>
            <w:r>
              <w:rPr>
                <w:rFonts w:hint="eastAsia" w:ascii="黑体" w:hAnsi="黑体" w:eastAsia="黑体"/>
                <w:sz w:val="28"/>
                <w:szCs w:val="28"/>
              </w:rPr>
              <w:t>联系方式</w:t>
            </w:r>
          </w:p>
        </w:tc>
        <w:tc>
          <w:tcPr>
            <w:tcW w:w="1193" w:type="dxa"/>
          </w:tcPr>
          <w:p>
            <w:pPr>
              <w:pStyle w:val="2"/>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42" w:type="dxa"/>
          </w:tcPr>
          <w:p>
            <w:pPr>
              <w:pStyle w:val="2"/>
            </w:pPr>
          </w:p>
        </w:tc>
        <w:tc>
          <w:tcPr>
            <w:tcW w:w="1896" w:type="dxa"/>
          </w:tcPr>
          <w:p>
            <w:pPr>
              <w:pStyle w:val="2"/>
            </w:pPr>
          </w:p>
        </w:tc>
        <w:tc>
          <w:tcPr>
            <w:tcW w:w="2897" w:type="dxa"/>
          </w:tcPr>
          <w:p>
            <w:pPr>
              <w:pStyle w:val="2"/>
            </w:pPr>
          </w:p>
        </w:tc>
        <w:tc>
          <w:tcPr>
            <w:tcW w:w="2631" w:type="dxa"/>
          </w:tcPr>
          <w:p>
            <w:pPr>
              <w:pStyle w:val="2"/>
            </w:pPr>
          </w:p>
        </w:tc>
        <w:tc>
          <w:tcPr>
            <w:tcW w:w="1193"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42" w:type="dxa"/>
          </w:tcPr>
          <w:p>
            <w:pPr>
              <w:pStyle w:val="2"/>
            </w:pPr>
          </w:p>
        </w:tc>
        <w:tc>
          <w:tcPr>
            <w:tcW w:w="1896" w:type="dxa"/>
          </w:tcPr>
          <w:p>
            <w:pPr>
              <w:pStyle w:val="2"/>
            </w:pPr>
          </w:p>
        </w:tc>
        <w:tc>
          <w:tcPr>
            <w:tcW w:w="2897" w:type="dxa"/>
          </w:tcPr>
          <w:p>
            <w:pPr>
              <w:pStyle w:val="2"/>
            </w:pPr>
          </w:p>
        </w:tc>
        <w:tc>
          <w:tcPr>
            <w:tcW w:w="2631" w:type="dxa"/>
          </w:tcPr>
          <w:p>
            <w:pPr>
              <w:pStyle w:val="2"/>
            </w:pPr>
          </w:p>
        </w:tc>
        <w:tc>
          <w:tcPr>
            <w:tcW w:w="1193"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42" w:type="dxa"/>
          </w:tcPr>
          <w:p>
            <w:pPr>
              <w:pStyle w:val="2"/>
            </w:pPr>
          </w:p>
        </w:tc>
        <w:tc>
          <w:tcPr>
            <w:tcW w:w="1896" w:type="dxa"/>
          </w:tcPr>
          <w:p>
            <w:pPr>
              <w:pStyle w:val="2"/>
            </w:pPr>
          </w:p>
        </w:tc>
        <w:tc>
          <w:tcPr>
            <w:tcW w:w="2897" w:type="dxa"/>
          </w:tcPr>
          <w:p>
            <w:pPr>
              <w:pStyle w:val="2"/>
            </w:pPr>
          </w:p>
        </w:tc>
        <w:tc>
          <w:tcPr>
            <w:tcW w:w="2631" w:type="dxa"/>
          </w:tcPr>
          <w:p>
            <w:pPr>
              <w:pStyle w:val="2"/>
            </w:pPr>
          </w:p>
        </w:tc>
        <w:tc>
          <w:tcPr>
            <w:tcW w:w="1193"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42" w:type="dxa"/>
          </w:tcPr>
          <w:p>
            <w:pPr>
              <w:pStyle w:val="2"/>
            </w:pPr>
          </w:p>
        </w:tc>
        <w:tc>
          <w:tcPr>
            <w:tcW w:w="1896" w:type="dxa"/>
          </w:tcPr>
          <w:p>
            <w:pPr>
              <w:pStyle w:val="2"/>
            </w:pPr>
          </w:p>
        </w:tc>
        <w:tc>
          <w:tcPr>
            <w:tcW w:w="2897" w:type="dxa"/>
          </w:tcPr>
          <w:p>
            <w:pPr>
              <w:pStyle w:val="2"/>
            </w:pPr>
          </w:p>
        </w:tc>
        <w:tc>
          <w:tcPr>
            <w:tcW w:w="2631" w:type="dxa"/>
          </w:tcPr>
          <w:p>
            <w:pPr>
              <w:pStyle w:val="2"/>
            </w:pPr>
          </w:p>
        </w:tc>
        <w:tc>
          <w:tcPr>
            <w:tcW w:w="1193" w:type="dxa"/>
          </w:tcPr>
          <w:p>
            <w:pPr>
              <w:pStyle w:val="2"/>
            </w:pPr>
          </w:p>
        </w:tc>
      </w:tr>
    </w:tbl>
    <w:p>
      <w:pPr>
        <w:pStyle w:val="2"/>
      </w:pPr>
    </w:p>
    <w:p>
      <w:pPr>
        <w:spacing w:line="600" w:lineRule="exact"/>
        <w:ind w:firstLine="640" w:firstLineChars="200"/>
        <w:rPr>
          <w:rFonts w:ascii="黑体" w:hAnsi="黑体" w:eastAsia="黑体"/>
          <w:sz w:val="32"/>
          <w:szCs w:val="32"/>
          <w:shd w:val="clear" w:color="auto" w:fill="FFFFFF"/>
        </w:rPr>
      </w:pPr>
    </w:p>
    <w:p>
      <w:pPr>
        <w:widowControl/>
        <w:shd w:val="clear" w:color="auto" w:fill="FFFFFF"/>
        <w:wordWrap w:val="0"/>
        <w:spacing w:line="560" w:lineRule="atLeast"/>
        <w:ind w:firstLine="640" w:firstLineChars="200"/>
        <w:jc w:val="left"/>
        <w:rPr>
          <w:rFonts w:ascii="仿宋_GB2312" w:hAnsi="宋体" w:eastAsia="仿宋_GB2312" w:cs="宋体"/>
          <w:kern w:val="0"/>
          <w:sz w:val="32"/>
          <w:szCs w:val="32"/>
        </w:rPr>
      </w:pPr>
    </w:p>
    <w:p>
      <w:pPr>
        <w:widowControl/>
        <w:shd w:val="clear" w:color="auto" w:fill="FFFFFF"/>
        <w:spacing w:line="560" w:lineRule="atLeast"/>
        <w:ind w:firstLine="640" w:firstLineChars="200"/>
        <w:jc w:val="left"/>
        <w:rPr>
          <w:rFonts w:ascii="仿宋_GB2312" w:hAnsi="宋体" w:eastAsia="仿宋_GB2312" w:cs="宋体"/>
          <w:kern w:val="0"/>
          <w:sz w:val="32"/>
          <w:szCs w:val="32"/>
        </w:rPr>
      </w:pPr>
    </w:p>
    <w:p>
      <w:pPr>
        <w:pStyle w:val="2"/>
      </w:pPr>
    </w:p>
    <w:p>
      <w:pPr>
        <w:spacing w:line="600" w:lineRule="exact"/>
        <w:ind w:firstLine="640" w:firstLineChars="200"/>
        <w:rPr>
          <w:rFonts w:ascii="黑体" w:hAnsi="黑体" w:eastAsia="黑体"/>
          <w:sz w:val="32"/>
          <w:szCs w:val="32"/>
          <w:shd w:val="clear" w:color="auto" w:fill="FFFFFF"/>
        </w:rPr>
      </w:pPr>
    </w:p>
    <w:sectPr>
      <w:footerReference r:id="rId3" w:type="default"/>
      <w:pgSz w:w="11906" w:h="16838"/>
      <w:pgMar w:top="2268" w:right="1417" w:bottom="175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176982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8C"/>
    <w:rsid w:val="000661B7"/>
    <w:rsid w:val="00087221"/>
    <w:rsid w:val="000B5AB0"/>
    <w:rsid w:val="001203B7"/>
    <w:rsid w:val="001A3189"/>
    <w:rsid w:val="001B0C85"/>
    <w:rsid w:val="001C7D29"/>
    <w:rsid w:val="001D4705"/>
    <w:rsid w:val="001F30DD"/>
    <w:rsid w:val="00205ACE"/>
    <w:rsid w:val="00250652"/>
    <w:rsid w:val="002554B4"/>
    <w:rsid w:val="002A396F"/>
    <w:rsid w:val="00314CE2"/>
    <w:rsid w:val="00331047"/>
    <w:rsid w:val="00350A50"/>
    <w:rsid w:val="004C05AB"/>
    <w:rsid w:val="004F5761"/>
    <w:rsid w:val="00526001"/>
    <w:rsid w:val="005561F8"/>
    <w:rsid w:val="0056493D"/>
    <w:rsid w:val="00607BE6"/>
    <w:rsid w:val="00627A11"/>
    <w:rsid w:val="006D622F"/>
    <w:rsid w:val="006F3F82"/>
    <w:rsid w:val="00715486"/>
    <w:rsid w:val="00740CFD"/>
    <w:rsid w:val="00754453"/>
    <w:rsid w:val="007567A6"/>
    <w:rsid w:val="00775773"/>
    <w:rsid w:val="007A4FA4"/>
    <w:rsid w:val="008255AA"/>
    <w:rsid w:val="00891FEA"/>
    <w:rsid w:val="009A2455"/>
    <w:rsid w:val="009E7748"/>
    <w:rsid w:val="00AE702C"/>
    <w:rsid w:val="00BC2D2B"/>
    <w:rsid w:val="00BC5A8C"/>
    <w:rsid w:val="00BD68DD"/>
    <w:rsid w:val="00C47466"/>
    <w:rsid w:val="00C54588"/>
    <w:rsid w:val="00C63E37"/>
    <w:rsid w:val="00CF62FE"/>
    <w:rsid w:val="00D25009"/>
    <w:rsid w:val="00D34022"/>
    <w:rsid w:val="00D66E91"/>
    <w:rsid w:val="00D81B4F"/>
    <w:rsid w:val="00DD05E0"/>
    <w:rsid w:val="00E56040"/>
    <w:rsid w:val="00ED0CA1"/>
    <w:rsid w:val="00F02C22"/>
    <w:rsid w:val="00F54ACD"/>
    <w:rsid w:val="00F6768F"/>
    <w:rsid w:val="00FD2D35"/>
    <w:rsid w:val="397B937B"/>
    <w:rsid w:val="3EFFC093"/>
    <w:rsid w:val="4E5B21D7"/>
    <w:rsid w:val="57FA087A"/>
    <w:rsid w:val="620C555A"/>
    <w:rsid w:val="73FF1825"/>
    <w:rsid w:val="77F96C12"/>
    <w:rsid w:val="7BFF6F64"/>
    <w:rsid w:val="7DB689B6"/>
    <w:rsid w:val="7EA8231C"/>
    <w:rsid w:val="7FE30FF5"/>
    <w:rsid w:val="BBFB3C45"/>
    <w:rsid w:val="D5D7E66A"/>
    <w:rsid w:val="DBFB5473"/>
    <w:rsid w:val="DCFF9780"/>
    <w:rsid w:val="F252D180"/>
    <w:rsid w:val="F9FFC0F0"/>
    <w:rsid w:val="FB680D53"/>
    <w:rsid w:val="FBFFD863"/>
    <w:rsid w:val="FDFFEED2"/>
    <w:rsid w:val="FFF32532"/>
    <w:rsid w:val="FFFF1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5"/>
    <w:qFormat/>
    <w:uiPriority w:val="99"/>
    <w:rPr>
      <w:rFonts w:ascii="Times New Roman" w:hAnsi="Times New Roman" w:eastAsia="宋体" w:cs="Times New Roman"/>
      <w:sz w:val="18"/>
      <w:szCs w:val="18"/>
    </w:rPr>
  </w:style>
  <w:style w:type="character" w:customStyle="1" w:styleId="12">
    <w:name w:val="页脚 字符"/>
    <w:basedOn w:val="8"/>
    <w:link w:val="4"/>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style>
  <w:style w:type="character" w:customStyle="1" w:styleId="14">
    <w:name w:val="标题 1 字符"/>
    <w:basedOn w:val="8"/>
    <w:link w:val="3"/>
    <w:qFormat/>
    <w:uiPriority w:val="9"/>
    <w:rPr>
      <w:rFonts w:ascii="宋体" w:hAnsi="宋体" w:eastAsia="宋体" w:cs="宋体"/>
      <w:b/>
      <w:bCs/>
      <w:kern w:val="36"/>
      <w:sz w:val="48"/>
      <w:szCs w:val="48"/>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1133</Words>
  <Characters>1186</Characters>
  <Lines>9</Lines>
  <Paragraphs>2</Paragraphs>
  <TotalTime>9</TotalTime>
  <ScaleCrop>false</ScaleCrop>
  <LinksUpToDate>false</LinksUpToDate>
  <CharactersWithSpaces>1258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2024-06-04T10:06:00Z</dcterms:created>
  <dc:creator>w b</dc:creator>
  <cp:lastModifiedBy>Samira</cp:lastModifiedBy>
  <cp:lastPrinted>2024-06-05T08:20:00Z</cp:lastPrinted>
  <dcterms:modified xsi:type="dcterms:W3CDTF">2024-06-17T08:14:36Z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A3B2D1010880418EB0E95B50586AEA4E_13</vt:lpwstr>
  </property>
  <property fmtid="{D5CDD505-2E9C-101B-9397-08002B2CF9AE}" pid="3" name="KSOProductBuildVer">
    <vt:lpwstr>2052-12.1.0.16929</vt:lpwstr>
  </property>
</Properties>
</file>