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rFonts w:ascii="黑体" w:hAnsi="宋体" w:eastAsia="黑体" w:cs="黑体"/>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top"/>
      </w:pPr>
      <w:bookmarkStart w:id="0" w:name="_GoBack"/>
      <w:bookmarkEnd w:id="0"/>
      <w:r>
        <w:rPr>
          <w:rFonts w:hint="eastAsia" w:ascii="黑体" w:hAnsi="宋体" w:eastAsia="黑体" w:cs="黑体"/>
          <w:sz w:val="36"/>
          <w:szCs w:val="36"/>
          <w:bdr w:val="none" w:color="auto" w:sz="0" w:space="0"/>
        </w:rPr>
        <w:t>2024年度河南省哲学社会科学规划项目选题参考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黑体" w:hAnsi="宋体" w:eastAsia="黑体" w:cs="黑体"/>
          <w:bdr w:val="none" w:color="auto" w:sz="0" w:space="0"/>
        </w:rPr>
        <w:t>一、基本项目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ascii="楷体" w:hAnsi="楷体" w:eastAsia="楷体" w:cs="楷体"/>
          <w:bdr w:val="none" w:color="auto" w:sz="0" w:space="0"/>
        </w:rPr>
        <w:t>申请人可按照下面两个研究板块自拟题目申报。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rFonts w:hint="eastAsia" w:ascii="楷体" w:hAnsi="楷体" w:eastAsia="楷体" w:cs="楷体"/>
          <w:bdr w:val="none" w:color="auto" w:sz="0" w:space="0"/>
        </w:rPr>
        <w:t>　　（一）按照省社科规划项目16个学科分类进行申报：</w:t>
      </w:r>
      <w:r>
        <w:rPr>
          <w:bdr w:val="none" w:color="auto" w:sz="0" w:space="0"/>
        </w:rPr>
        <w:t>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楷体" w:hAnsi="楷体" w:eastAsia="楷体" w:cs="楷体"/>
          <w:bdr w:val="none" w:color="auto" w:sz="0" w:space="0"/>
        </w:rPr>
        <w:t>（二）按照《河南兴文化工程文化研究计划实施方案》（豫宣通〔2022〕28号）中明确的研究方向进行申报：</w:t>
      </w:r>
      <w:r>
        <w:rPr>
          <w:bdr w:val="none" w:color="auto" w:sz="0" w:space="0"/>
        </w:rPr>
        <w:t>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w:t>
      </w:r>
      <w:r>
        <w:rPr>
          <w:rFonts w:hint="eastAsia" w:ascii="楷体" w:hAnsi="楷体" w:eastAsia="楷体" w:cs="楷体"/>
          <w:bdr w:val="none" w:color="auto" w:sz="0" w:space="0"/>
        </w:rPr>
        <w:t>如中华文明讲仁爱、重民本、守诚信、崇正义、尚和合、求大同的精神特质和发展形态，中国人民长期积累的宇宙观、天下观、社会观、道德观，中国人民和平善良的本性、博大包容的胸襟、对公平正义的追求等</w:t>
      </w:r>
      <w:r>
        <w:rPr>
          <w:bdr w:val="none" w:color="auto" w:sz="0" w:space="0"/>
        </w:rPr>
        <w:t>，深入开展研究，形成高质量成果，为构建中国话语体系和中国叙事体系作出贡献。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黑体" w:hAnsi="宋体" w:eastAsia="黑体" w:cs="黑体"/>
          <w:bdr w:val="none" w:color="auto" w:sz="0" w:space="0"/>
        </w:rPr>
        <w:t>二、青年项目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黑体" w:hAnsi="宋体" w:eastAsia="黑体" w:cs="黑体"/>
          <w:bdr w:val="none" w:color="auto" w:sz="0" w:space="0"/>
        </w:rPr>
        <w:t>三、专题项目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楷体" w:hAnsi="楷体" w:eastAsia="楷体" w:cs="楷体"/>
          <w:bdr w:val="none" w:color="auto" w:sz="0" w:space="0"/>
        </w:rPr>
        <w:t>专题项目为方向性选题，申请人可立足自身研究基础，围绕选题方向，选择不同视角自拟题目申报。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楷体" w:hAnsi="楷体" w:eastAsia="楷体" w:cs="楷体"/>
          <w:bdr w:val="none" w:color="auto" w:sz="0" w:space="0"/>
        </w:rPr>
        <w:t>（一）习近平新时代中国特色社会主义思想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1.习近平新时代中国特色社会主义思想的系统性、整体性研究阐释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2.习近平新时代中国特色社会主义思想原理性理论成果的研究阐释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3.习近平经济思想、习近平法治思想、习近平生态文明思想、习近平强军思想、习近平外交思想、习近平文化思想和习近平总书记各相关领域系列重要论述的研究阐释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楷体" w:hAnsi="楷体" w:eastAsia="楷体" w:cs="楷体"/>
          <w:bdr w:val="none" w:color="auto" w:sz="0" w:space="0"/>
        </w:rPr>
        <w:t>（二）习近平文化思想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4.习近平文化思想的科学体系与实践要求研究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5.中国式现代化与中华优秀传统文化的关系研究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6.文明比较视野下的中国式现代化研究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7.中华文明的突出特性及其时代价值研究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8.中华优秀传统文化核心思想理念研究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9.“两个结合”的科学内涵与实践路径研究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10.“轴心时代”中西文化比较研究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11.中华民族“多元一体”格局的形成与发展研究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12.中华民族现代文明的历史底蕴与当代建构研究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13.人类文明新形态的理论建构与制度路径研究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14.人类文明演进视角下的文明交流互鉴研究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15.坚定历史自信、发挥历史主动的内在逻辑研究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16.文化主体性的形成逻辑、时代内涵及价值维度研究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17.加快构建中国话语体系和中国叙事体系研究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18.坚持党的文化领导权研究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19.中原文化的国际传播与实践路径研究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20.河南全面加强历史文化遗产保护传承的实践研究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黑体" w:hAnsi="宋体" w:eastAsia="黑体" w:cs="黑体"/>
          <w:bdr w:val="none" w:color="auto" w:sz="0" w:space="0"/>
        </w:rPr>
        <w:t>四、决策咨询项目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w:t>
      </w:r>
      <w:r>
        <w:rPr>
          <w:rFonts w:hint="eastAsia" w:ascii="楷体" w:hAnsi="楷体" w:eastAsia="楷体" w:cs="楷体"/>
          <w:bdr w:val="none" w:color="auto" w:sz="0" w:space="0"/>
        </w:rPr>
        <w:t>决策咨询项目设立方向性选题（带*）和具体选题。申报方向性选题的，可立足自身研究基础，围绕选题方向选择不同视角自拟题目申报；申报具体选题的，必须原题申报。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1.进一步全面深化改革、推进中国式现代化建没的河南实践研究*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2.聚焦“三基地一枢纽”功能定位，推动新时代中部地区崛起的河南路径研究*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3.深化黄河流域生态环境系统治理、综合治理、协同治理，统筹推进高水平保护和高质量发展研究*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4.河南贯彻落实“四个着力”、打好“四张牌”、县域治理“三起来”、乡镇工作“三结合”实践研究*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5.河南持续实施“十大战略”、推进“十大建设”的重点难点及提升策略研究*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6.河南当前经济运行及对策建议研究*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7.河南以科技创新引领现代化产业体系建设研究*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8.河南学习运用“千万工程”经验，推动乡村全面振兴，加快推进农业农村现代化建设研究*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9.河南加强重大风险防范化解和重大突发事件应对机制建设研究*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10.河南深化社会治理体系和治理能力现代化研究*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11.健全全面从严治党体系、深化拓展清廉河南建设研究*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12.提升党建引领基层治理效能研究*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13.健全吸纳民意汇集民智工作机制、推动群众合理诉求合理表达研究*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14.健全河南地方性法规体系、引领保障河南全面深化改革研究*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15.提升全过程人民民主治理效能的逻辑机理与实践路径研究*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16.河南以科技创新引领产业创新、积极培育和发展新质生产力研究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17.河南加强与国家重大发展战略的衔接、更好融入和支撑新发展格局研究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18.河南统筹推进深层次改革和高水平开放、持续打造更具竞争力的内陆开放高地研究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19.河南协同推进生态环境保护和绿色低碳发展、加快建设美丽河南研究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20.河南坚持城乡融合发展、扎实推进乡村全面振兴研究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21.河南坚持高质量发展和高水平安全相互促进、努力提升粮食能源资源安全保障能力研究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22.河南加强与黄河流域生态保护和高质量发展的融合联动研究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23.河南高质量参与共建“一带一路”和RCEP研究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24.河南进一步推动枢纽经济发展的战略重点与路径研究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25.河南建设数字经济强省研究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26.河南打造算力高地研究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27.河南推动制造业高端化、智能化、绿色化发展的思路和举措研究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28.河南加快人工智能产业发展研究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29.河南高质量推进粮食生产功能区、重要农产品生产保护区和特色农产品优势区建设的思路和举措研究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30.河南加快建设新型能源体系的思路和举措研究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31.现代化河南建设背景下教育、科技、人才一体推进实践路径研究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32.郑州建设国家创新高地、先进制造业高地、开放高地、人才高地研究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33.推动郑州国家中心城市提质进位研究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34.河南推进黄河、大运河、长城、长征国家文化公园建设研究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35.河南建设世界级大遗址保护走廊和国家级博物馆群落体系研究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36.将殷墟甲骨文打造成中华文化新地标、中原文旅新名片研究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37.深化群众性精神文明创建推动中华民族现代文明建设实践路径研究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38.南太行山水林田湖草生态修复工程成效与提升策略研究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textAlignment w:val="top"/>
      </w:pPr>
      <w:r>
        <w:rPr>
          <w:bdr w:val="none" w:color="auto" w:sz="0" w:space="0"/>
        </w:rPr>
        <w:t>　　39.新形势下领导干部提升网络舆论引导能力研究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zAzODk5NjBkZGJhYzBlMmFkM2Y5MGZjNWRiNTAifQ=="/>
  </w:docVars>
  <w:rsids>
    <w:rsidRoot w:val="00000000"/>
    <w:rsid w:val="15C372E7"/>
    <w:rsid w:val="35D4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2024-07-04T08:54:50Z</dcterms:created>
  <dc:creator>73704</dc:creator>
  <cp:lastModifiedBy>來日方長</cp:lastModifiedBy>
  <dcterms:modified xsi:type="dcterms:W3CDTF">2024-07-04T08:55:35Z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A079BB018F1D496CA9A7A2F943405591_12</vt:lpwstr>
  </property>
</Properties>
</file>