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val="0"/>
        <w:spacing w:line="348" w:lineRule="auto"/>
        <w:ind w:left="0" w:firstLine="0" w:firstLineChars="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w:t>
      </w:r>
      <w:r>
        <w:rPr>
          <w:rFonts w:hint="eastAsia" w:ascii="微软雅黑" w:hAnsi="微软雅黑" w:eastAsia="微软雅黑" w:cs="微软雅黑"/>
          <w:b w:val="0"/>
          <w:bCs w:val="0"/>
          <w:w w:val="95"/>
          <w:sz w:val="44"/>
          <w:szCs w:val="44"/>
          <w:lang w:val="en-US" w:eastAsia="zh-CN"/>
        </w:rPr>
        <w:t>选题指南</w:t>
      </w:r>
    </w:p>
    <w:p>
      <w:pPr>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1.XX精神</w:t>
      </w:r>
      <w:r>
        <w:rPr>
          <w:rFonts w:hint="eastAsia" w:ascii="Times New Roman" w:hAnsi="Times New Roman" w:eastAsia="仿宋_GB2312"/>
          <w:sz w:val="32"/>
          <w:szCs w:val="32"/>
        </w:rPr>
        <w:t>的理论内涵</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时代价值与育人价值(第一批纳入中国共产党人精神谱系的46种精神）</w:t>
      </w:r>
    </w:p>
    <w:p>
      <w:pPr>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w:t>
      </w:r>
      <w:r>
        <w:rPr>
          <w:rFonts w:hint="default" w:ascii="Times New Roman" w:hAnsi="Times New Roman" w:eastAsia="仿宋_GB2312"/>
          <w:sz w:val="32"/>
          <w:szCs w:val="32"/>
          <w:lang w:val="en-US" w:eastAsia="zh-CN"/>
        </w:rPr>
        <w:t>中国共产党</w:t>
      </w:r>
      <w:r>
        <w:rPr>
          <w:rFonts w:hint="eastAsia" w:ascii="Times New Roman" w:hAnsi="Times New Roman" w:eastAsia="仿宋_GB2312"/>
          <w:sz w:val="32"/>
          <w:szCs w:val="32"/>
          <w:lang w:val="en-US" w:eastAsia="zh-CN"/>
        </w:rPr>
        <w:t>人</w:t>
      </w:r>
      <w:r>
        <w:rPr>
          <w:rFonts w:hint="default" w:ascii="Times New Roman" w:hAnsi="Times New Roman" w:eastAsia="仿宋_GB2312"/>
          <w:sz w:val="32"/>
          <w:szCs w:val="32"/>
          <w:lang w:val="en-US" w:eastAsia="zh-CN"/>
        </w:rPr>
        <w:t>精神谱系的历史逻辑和践</w:t>
      </w:r>
      <w:r>
        <w:rPr>
          <w:rFonts w:hint="eastAsia" w:ascii="Times New Roman" w:hAnsi="Times New Roman" w:eastAsia="仿宋_GB2312"/>
          <w:sz w:val="32"/>
          <w:szCs w:val="32"/>
          <w:lang w:val="en-US" w:eastAsia="zh-CN"/>
        </w:rPr>
        <w:t>行</w:t>
      </w:r>
      <w:r>
        <w:rPr>
          <w:rFonts w:hint="default" w:ascii="Times New Roman" w:hAnsi="Times New Roman" w:eastAsia="仿宋_GB2312"/>
          <w:sz w:val="32"/>
          <w:szCs w:val="32"/>
          <w:lang w:val="en-US" w:eastAsia="zh-CN"/>
        </w:rPr>
        <w:t>路径研究</w:t>
      </w:r>
    </w:p>
    <w:p>
      <w:pPr>
        <w:numPr>
          <w:ilvl w:val="0"/>
          <w:numId w:val="0"/>
        </w:numPr>
        <w:spacing w:line="620" w:lineRule="exact"/>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思政类课程实践教学环节教学改革研究与实践</w:t>
      </w:r>
    </w:p>
    <w:p>
      <w:pPr>
        <w:numPr>
          <w:ilvl w:val="0"/>
          <w:numId w:val="0"/>
        </w:numPr>
        <w:spacing w:line="620" w:lineRule="exact"/>
        <w:rPr>
          <w:rFonts w:hint="eastAsia" w:ascii="仿宋_GB2312" w:eastAsia="仿宋_GB2312"/>
          <w:sz w:val="32"/>
          <w:szCs w:val="32"/>
        </w:rPr>
      </w:pPr>
      <w:r>
        <w:rPr>
          <w:rFonts w:hint="eastAsia" w:ascii="仿宋_GB2312" w:eastAsia="仿宋_GB2312"/>
          <w:sz w:val="32"/>
          <w:szCs w:val="32"/>
          <w:lang w:val="en-US" w:eastAsia="zh-CN"/>
        </w:rPr>
        <w:t>4.党的二十届三中全会精神融入思政</w:t>
      </w:r>
      <w:r>
        <w:rPr>
          <w:rFonts w:hint="eastAsia" w:ascii="仿宋_GB2312" w:eastAsia="仿宋_GB2312"/>
          <w:sz w:val="32"/>
          <w:szCs w:val="32"/>
        </w:rPr>
        <w:t>课</w:t>
      </w:r>
      <w:r>
        <w:rPr>
          <w:rFonts w:hint="eastAsia" w:ascii="仿宋_GB2312" w:eastAsia="仿宋_GB2312"/>
          <w:sz w:val="32"/>
          <w:szCs w:val="32"/>
          <w:lang w:val="en-US" w:eastAsia="zh-CN"/>
        </w:rPr>
        <w:t>教育</w:t>
      </w:r>
      <w:r>
        <w:rPr>
          <w:rFonts w:hint="eastAsia" w:ascii="仿宋_GB2312" w:eastAsia="仿宋_GB2312"/>
          <w:sz w:val="32"/>
          <w:szCs w:val="32"/>
        </w:rPr>
        <w:t>教学研究</w:t>
      </w:r>
    </w:p>
    <w:p>
      <w:pPr>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w:t>
      </w:r>
      <w:r>
        <w:rPr>
          <w:rFonts w:hint="default" w:ascii="Times New Roman" w:hAnsi="Times New Roman" w:eastAsia="仿宋_GB2312"/>
          <w:sz w:val="32"/>
          <w:szCs w:val="32"/>
          <w:lang w:val="en-US" w:eastAsia="zh-CN"/>
        </w:rPr>
        <w:t>人工智能时代</w:t>
      </w:r>
      <w:r>
        <w:rPr>
          <w:rFonts w:hint="eastAsia" w:ascii="Times New Roman" w:hAnsi="Times New Roman" w:eastAsia="仿宋_GB2312"/>
          <w:sz w:val="32"/>
          <w:szCs w:val="32"/>
          <w:lang w:val="en-US" w:eastAsia="zh-CN"/>
        </w:rPr>
        <w:t>高校思政课</w:t>
      </w:r>
      <w:r>
        <w:rPr>
          <w:rFonts w:hint="default" w:ascii="Times New Roman" w:hAnsi="Times New Roman" w:eastAsia="仿宋_GB2312"/>
          <w:sz w:val="32"/>
          <w:szCs w:val="32"/>
          <w:lang w:val="en-US" w:eastAsia="zh-CN"/>
        </w:rPr>
        <w:t>教学模式改革的路径探究</w:t>
      </w:r>
    </w:p>
    <w:p>
      <w:pPr>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6.</w:t>
      </w:r>
      <w:r>
        <w:rPr>
          <w:rFonts w:hint="default" w:ascii="Times New Roman" w:hAnsi="Times New Roman" w:eastAsia="仿宋_GB2312"/>
          <w:sz w:val="32"/>
          <w:szCs w:val="32"/>
          <w:lang w:val="en-US" w:eastAsia="zh-CN"/>
        </w:rPr>
        <w:t>习近平总书记关于</w:t>
      </w:r>
      <w:r>
        <w:rPr>
          <w:rFonts w:hint="eastAsia" w:ascii="Times New Roman" w:hAnsi="Times New Roman" w:eastAsia="仿宋_GB2312"/>
          <w:sz w:val="32"/>
          <w:szCs w:val="32"/>
          <w:lang w:val="en-US" w:eastAsia="zh-CN"/>
        </w:rPr>
        <w:t>教育</w:t>
      </w:r>
      <w:r>
        <w:rPr>
          <w:rFonts w:hint="default" w:ascii="Times New Roman" w:hAnsi="Times New Roman" w:eastAsia="仿宋_GB2312"/>
          <w:sz w:val="32"/>
          <w:szCs w:val="32"/>
          <w:lang w:val="en-US" w:eastAsia="zh-CN"/>
        </w:rPr>
        <w:t>重要论述研究</w:t>
      </w:r>
    </w:p>
    <w:p>
      <w:pP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7.习近平文化思想研究</w:t>
      </w:r>
    </w:p>
    <w:p>
      <w:pP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8.党的二十届三中全会精神解读</w:t>
      </w:r>
    </w:p>
    <w:p>
      <w:pPr>
        <w:pStyle w:val="2"/>
        <w:ind w:left="0" w:leftChars="0" w:firstLine="0" w:firstLineChars="0"/>
        <w:rPr>
          <w:rFonts w:hint="eastAsia" w:ascii="Times New Roman" w:hAnsi="Times New Roman" w:eastAsia="仿宋_GB2312" w:cstheme="minorBidi"/>
          <w:b w:val="0"/>
          <w:bCs w:val="0"/>
          <w:kern w:val="2"/>
          <w:sz w:val="32"/>
          <w:szCs w:val="32"/>
          <w:lang w:val="en-US" w:eastAsia="zh-CN" w:bidi="ar-SA"/>
        </w:rPr>
      </w:pPr>
      <w:r>
        <w:rPr>
          <w:rFonts w:hint="eastAsia" w:ascii="Times New Roman" w:hAnsi="Times New Roman" w:eastAsia="仿宋_GB2312" w:cstheme="minorBidi"/>
          <w:b w:val="0"/>
          <w:bCs w:val="0"/>
          <w:kern w:val="2"/>
          <w:sz w:val="32"/>
          <w:szCs w:val="32"/>
          <w:lang w:val="en-US" w:eastAsia="zh-CN" w:bidi="ar-SA"/>
        </w:rPr>
        <w:t>9.思政课程与课程思政协同育人研究与实践</w:t>
      </w:r>
    </w:p>
    <w:p>
      <w:pPr>
        <w:rPr>
          <w:rFonts w:hint="eastAsia" w:ascii="Times New Roman" w:hAnsi="Times New Roman" w:eastAsia="仿宋_GB2312" w:cstheme="minorBidi"/>
          <w:b w:val="0"/>
          <w:bCs w:val="0"/>
          <w:kern w:val="2"/>
          <w:sz w:val="32"/>
          <w:szCs w:val="32"/>
          <w:lang w:val="en-US" w:eastAsia="zh-CN" w:bidi="ar-SA"/>
        </w:rPr>
      </w:pPr>
      <w:r>
        <w:rPr>
          <w:rFonts w:hint="eastAsia" w:ascii="Times New Roman" w:hAnsi="Times New Roman" w:eastAsia="仿宋_GB2312" w:cstheme="minorBidi"/>
          <w:b w:val="0"/>
          <w:bCs w:val="0"/>
          <w:kern w:val="2"/>
          <w:sz w:val="32"/>
          <w:szCs w:val="32"/>
          <w:lang w:val="en-US" w:eastAsia="zh-CN" w:bidi="ar-SA"/>
        </w:rPr>
        <w:t>10.生成式人工智能对高校思想政治教育的挑战及应对策略研究</w:t>
      </w:r>
    </w:p>
    <w:p>
      <w:pP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11.高校思政课教学话语体系创新研究</w:t>
      </w:r>
    </w:p>
    <w:p>
      <w:pPr>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12.</w:t>
      </w:r>
      <w:r>
        <w:rPr>
          <w:rFonts w:hint="default" w:ascii="Times New Roman" w:hAnsi="Times New Roman" w:eastAsia="仿宋_GB2312"/>
          <w:sz w:val="32"/>
          <w:szCs w:val="32"/>
          <w:lang w:val="en-US" w:eastAsia="zh-CN"/>
        </w:rPr>
        <w:t>高校党建引领“大思政课”一体化建设机制研究</w:t>
      </w:r>
    </w:p>
    <w:p>
      <w:pP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13.高校思想政治教育数字化转型发展研究</w:t>
      </w:r>
    </w:p>
    <w:p>
      <w:pP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14.高校思政类微信公众号的建设现状与发展策略研究</w:t>
      </w:r>
    </w:p>
    <w:p>
      <w:pPr>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15.生成式人工智能赋能高校思想政治教育的路径优化及风</w:t>
      </w:r>
      <w:r>
        <w:rPr>
          <w:rFonts w:hint="default" w:ascii="Times New Roman" w:hAnsi="Times New Roman" w:eastAsia="仿宋_GB2312"/>
          <w:sz w:val="32"/>
          <w:szCs w:val="32"/>
          <w:lang w:val="en-US" w:eastAsia="zh-CN"/>
        </w:rPr>
        <w:t>险治理研究</w:t>
      </w:r>
    </w:p>
    <w:p>
      <w:pP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16.高校思想政治教育数字化转型的动力机制构建研究</w:t>
      </w:r>
    </w:p>
    <w:p>
      <w:pP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17.以红色记忆铸牢中华民族共同体意识的逻辑与路径研究</w:t>
      </w:r>
    </w:p>
    <w:p>
      <w:pP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习近平文化思想的青年化阐释研究</w:t>
      </w:r>
    </w:p>
    <w:p>
      <w:pP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18.中华优秀传统文化数字化的逻辑机理与风险防范研究</w:t>
      </w:r>
    </w:p>
    <w:p>
      <w:pP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19.B站视频平台赋能高校网络思政育人实践路径研究</w:t>
      </w:r>
    </w:p>
    <w:p>
      <w:pP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20.民办高校党建工作与思政课教学深度融合机制研究</w:t>
      </w:r>
    </w:p>
    <w:p>
      <w:pP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21.数字思政的理论构建与实践路径研究</w:t>
      </w:r>
    </w:p>
    <w:p>
      <w:pPr>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22.高校思政课数字化转型的动力机制、障碍因素与行动路</w:t>
      </w:r>
      <w:r>
        <w:rPr>
          <w:rFonts w:hint="default" w:ascii="Times New Roman" w:hAnsi="Times New Roman" w:eastAsia="仿宋_GB2312"/>
          <w:sz w:val="32"/>
          <w:szCs w:val="32"/>
          <w:lang w:val="en-US" w:eastAsia="zh-CN"/>
        </w:rPr>
        <w:t xml:space="preserve">径研究 </w:t>
      </w:r>
    </w:p>
    <w:p>
      <w:pPr>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22.新时代高校思想政治理论课立德树人规律研究</w:t>
      </w:r>
      <w:r>
        <w:rPr>
          <w:rFonts w:hint="eastAsia" w:ascii="Times New Roman" w:hAnsi="Times New Roman" w:eastAsia="仿宋_GB2312"/>
          <w:sz w:val="32"/>
          <w:szCs w:val="32"/>
          <w:lang w:val="en-US" w:eastAsia="zh-CN"/>
        </w:rPr>
        <w:br w:type="textWrapping"/>
      </w:r>
      <w:r>
        <w:rPr>
          <w:rFonts w:hint="eastAsia" w:ascii="Times New Roman" w:hAnsi="Times New Roman" w:eastAsia="仿宋_GB2312"/>
          <w:sz w:val="32"/>
          <w:szCs w:val="32"/>
          <w:lang w:val="en-US" w:eastAsia="zh-CN"/>
        </w:rPr>
        <w:t>23.教育家精神引领高校思政课教师职业素养评价体系建构</w:t>
      </w:r>
      <w:r>
        <w:rPr>
          <w:rFonts w:hint="default" w:ascii="Times New Roman" w:hAnsi="Times New Roman" w:eastAsia="仿宋_GB2312"/>
          <w:sz w:val="32"/>
          <w:szCs w:val="32"/>
          <w:lang w:val="en-US" w:eastAsia="zh-CN"/>
        </w:rPr>
        <w:t>研究</w:t>
      </w:r>
    </w:p>
    <w:p>
      <w:pP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24.高校专业课教师课程思政元素挖掘能力提升路径研究</w:t>
      </w:r>
    </w:p>
    <w:p>
      <w:pPr>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25.新时代中华优秀传统文化融入大学生日常思想政治教育的逻辑</w:t>
      </w:r>
      <w:r>
        <w:rPr>
          <w:rFonts w:hint="default" w:ascii="Times New Roman" w:hAnsi="Times New Roman" w:eastAsia="仿宋_GB2312"/>
          <w:sz w:val="32"/>
          <w:szCs w:val="32"/>
          <w:lang w:val="en-US" w:eastAsia="zh-CN"/>
        </w:rPr>
        <w:t xml:space="preserve">基础和实践路径研究 </w:t>
      </w:r>
    </w:p>
    <w:p>
      <w:pP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26.数字化赋能高校思想政治教育精准育人研究</w:t>
      </w:r>
    </w:p>
    <w:p>
      <w:pP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27.数字化视域下红色文化与高校大思政课创新融合机制研究</w:t>
      </w:r>
    </w:p>
    <w:p>
      <w:pP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28.习近平文化思想引领高校文化育人体系建构研究</w:t>
      </w:r>
    </w:p>
    <w:p>
      <w:pP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29.“人工智能+”赋能高校思想政治工作的路径研究</w:t>
      </w:r>
    </w:p>
    <w:p>
      <w:pP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30.高校思政类微信公众号传播力影响因子分析及路径探究</w:t>
      </w:r>
    </w:p>
    <w:p>
      <w:pP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31.大数据赋能精准思政的模型建构及其育人路径探索</w:t>
      </w:r>
    </w:p>
    <w:p>
      <w:pPr>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32.习近平总书记二十届三中全会重要讲话精神研究</w:t>
      </w:r>
      <w:bookmarkStart w:id="0" w:name="_GoBack"/>
      <w:bookmarkEnd w:id="0"/>
    </w:p>
    <w:p>
      <w:pP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33.新中国成立75年来中国共产党治国理政的辉煌历程、巨大成就、宝贵经验、伟大意义研究</w:t>
      </w:r>
    </w:p>
    <w:p>
      <w:pP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34.新中国成立75年来弘扬伟大建党精神和中国共产党人精神谱系的历程与成就、宝贵经验研究</w:t>
      </w:r>
    </w:p>
    <w:p>
      <w:pP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35.新中国成立75年来中国共产党推进国家治理体系和治理能力现代化的基本逻辑研究</w:t>
      </w:r>
    </w:p>
    <w:p>
      <w:pP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36.新中国成立75年来党的建设的历程与经验研究</w:t>
      </w:r>
    </w:p>
    <w:p>
      <w:pP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37.新中国成立75年来马克思主义中国化时代化的历程与经验研究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2NjY3MmEyNjQ5MmY0YTQ1NjUzNzA3OThjOWE5YjgifQ=="/>
    <w:docVar w:name="KSO_WPS_MARK_KEY" w:val="ef21a1f8-cb28-40ab-931d-be670da66a78"/>
  </w:docVars>
  <w:rsids>
    <w:rsidRoot w:val="00000000"/>
    <w:rsid w:val="1C930B17"/>
    <w:rsid w:val="1CAE4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ind w:left="108"/>
      <w:outlineLvl w:val="1"/>
    </w:pPr>
    <w:rPr>
      <w:rFonts w:ascii="楷体_GB2312" w:hAnsi="楷体_GB2312" w:eastAsia="楷体_GB2312" w:cs="楷体_GB2312"/>
      <w:b/>
      <w:bCs/>
      <w:sz w:val="32"/>
      <w:szCs w:val="32"/>
      <w:lang w:val="zh-CN" w:eastAsia="zh-CN" w:bidi="zh-CN"/>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2024-09-23T02:59:00Z</dcterms:created>
  <dc:creator>Lenovo</dc:creator>
  <cp:lastModifiedBy>张国兴</cp:lastModifiedBy>
  <dcterms:modified xsi:type="dcterms:W3CDTF">2024-09-26T03:04:51Z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D1EBDD8C792C42DC9FB4B20A635D4D32_12</vt:lpwstr>
  </property>
</Properties>
</file>