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FBE28">
      <w:pPr>
        <w:bidi w:val="0"/>
      </w:pPr>
      <w:r>
        <w:t>附件1</w:t>
      </w:r>
    </w:p>
    <w:p w14:paraId="79B68D85">
      <w:pPr>
        <w:bidi w:val="0"/>
      </w:pPr>
    </w:p>
    <w:p w14:paraId="23DFF2AF">
      <w:pPr>
        <w:bidi w:val="0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2025年度河南省党的教育政策研究课题选题指南</w:t>
      </w:r>
    </w:p>
    <w:p w14:paraId="2C6811C0">
      <w:pPr>
        <w:bidi w:val="0"/>
        <w:ind w:left="0" w:leftChars="0" w:firstLine="0" w:firstLineChars="0"/>
        <w:jc w:val="center"/>
        <w:rPr>
          <w:sz w:val="36"/>
          <w:szCs w:val="36"/>
        </w:rPr>
      </w:pPr>
    </w:p>
    <w:p w14:paraId="369D26BE">
      <w:pPr>
        <w:numPr>
          <w:ilvl w:val="0"/>
          <w:numId w:val="0"/>
        </w:numPr>
        <w:bidi w:val="0"/>
        <w:ind w:firstLine="560" w:firstLineChars="200"/>
      </w:pPr>
      <w:r>
        <w:rPr>
          <w:rFonts w:ascii="Arial" w:hAnsi="Arial" w:eastAsia="仿宋" w:cs="Arial"/>
          <w:snapToGrid w:val="0"/>
          <w:color w:val="000000"/>
          <w:kern w:val="0"/>
          <w:sz w:val="28"/>
          <w:szCs w:val="21"/>
          <w:lang w:val="en-US" w:eastAsia="en-US" w:bidi="ar-SA"/>
        </w:rPr>
        <w:t>1.</w:t>
      </w:r>
      <w:r>
        <w:t>中共党史党建学科支撑高校思政课建设研究</w:t>
      </w:r>
    </w:p>
    <w:p w14:paraId="0FC9F656">
      <w:pPr>
        <w:numPr>
          <w:ilvl w:val="0"/>
          <w:numId w:val="0"/>
        </w:numPr>
        <w:bidi w:val="0"/>
        <w:ind w:firstLine="560" w:firstLineChars="200"/>
      </w:pPr>
      <w:r>
        <w:rPr>
          <w:rFonts w:ascii="Arial" w:hAnsi="Arial" w:eastAsia="仿宋" w:cs="Arial"/>
          <w:snapToGrid w:val="0"/>
          <w:color w:val="000000"/>
          <w:kern w:val="0"/>
          <w:sz w:val="28"/>
          <w:szCs w:val="21"/>
          <w:lang w:val="en-US" w:eastAsia="en-US" w:bidi="ar-SA"/>
        </w:rPr>
        <w:t>2.</w:t>
      </w:r>
      <w:r>
        <w:t>推进大中小学思政课一体化改革创新</w:t>
      </w:r>
      <w:bookmarkStart w:id="0" w:name="_GoBack"/>
      <w:bookmarkEnd w:id="0"/>
      <w:r>
        <w:t>研究</w:t>
      </w:r>
    </w:p>
    <w:p w14:paraId="26C27EA1">
      <w:pPr>
        <w:bidi w:val="0"/>
      </w:pPr>
      <w:r>
        <w:t>3.人工智能赋能思想政治教育研究</w:t>
      </w:r>
    </w:p>
    <w:p w14:paraId="564F77D9">
      <w:pPr>
        <w:bidi w:val="0"/>
      </w:pPr>
      <w:r>
        <w:t>4.德智体美劳全面培养实施路径研究</w:t>
      </w:r>
    </w:p>
    <w:p w14:paraId="45C028E9">
      <w:pPr>
        <w:bidi w:val="0"/>
      </w:pPr>
      <w:r>
        <w:t>5.新型研究型大学建设研究</w:t>
      </w:r>
    </w:p>
    <w:p w14:paraId="7B251FF4">
      <w:pPr>
        <w:bidi w:val="0"/>
      </w:pPr>
      <w:r>
        <w:t>6.地方（师范）院校向理工科高校转型研究</w:t>
      </w:r>
    </w:p>
    <w:p w14:paraId="66A03EAF">
      <w:pPr>
        <w:bidi w:val="0"/>
      </w:pPr>
      <w:r>
        <w:t>7.东中西部高等教育学科专业结构对比研究</w:t>
      </w:r>
    </w:p>
    <w:p w14:paraId="7D8BBEEB">
      <w:pPr>
        <w:bidi w:val="0"/>
      </w:pPr>
      <w:r>
        <w:t>8.科技发展、国家战略、产业发展需求牵引的学科专业优化调整机制研究</w:t>
      </w:r>
    </w:p>
    <w:p w14:paraId="2F6B64DC">
      <w:pPr>
        <w:bidi w:val="0"/>
      </w:pPr>
      <w:r>
        <w:t>9.新一轮学科专业大调整背景下本科专业课程建设研究</w:t>
      </w:r>
    </w:p>
    <w:p w14:paraId="224B9AF6">
      <w:pPr>
        <w:bidi w:val="0"/>
      </w:pPr>
      <w:r>
        <w:t>10.河南省高等学校管理体制和保障机制改革研究</w:t>
      </w:r>
    </w:p>
    <w:p w14:paraId="731D5259">
      <w:pPr>
        <w:bidi w:val="0"/>
      </w:pPr>
      <w:r>
        <w:t>11.本科院校强化科技教育和人文教育协同研究</w:t>
      </w:r>
    </w:p>
    <w:p w14:paraId="5FADD054">
      <w:pPr>
        <w:bidi w:val="0"/>
      </w:pPr>
      <w:r>
        <w:t>12.完善高校科技创新机制、提高成果转化效能研究</w:t>
      </w:r>
    </w:p>
    <w:p w14:paraId="3830C0DD">
      <w:pPr>
        <w:bidi w:val="0"/>
      </w:pPr>
      <w:r>
        <w:t>13.深化高校收入分配制度改革研究</w:t>
      </w:r>
    </w:p>
    <w:p w14:paraId="4D88DF41">
      <w:pPr>
        <w:bidi w:val="0"/>
      </w:pPr>
      <w:r>
        <w:t>14.加快构建职普融通、产教融合的职业教育体系研究</w:t>
      </w:r>
    </w:p>
    <w:p w14:paraId="6DF75660">
      <w:pPr>
        <w:bidi w:val="0"/>
      </w:pPr>
      <w:r>
        <w:t>15.职业教育行业产教融合共同体建设研究</w:t>
      </w:r>
    </w:p>
    <w:p w14:paraId="16B31F20">
      <w:pPr>
        <w:bidi w:val="0"/>
      </w:pPr>
      <w:r>
        <w:t>16.职业院校强化科技教育与人文教育协同研究</w:t>
      </w:r>
    </w:p>
    <w:p w14:paraId="4E5A76E7">
      <w:pPr>
        <w:bidi w:val="0"/>
      </w:pPr>
      <w:r>
        <w:t>17.基于拔尖创新人才培养的中小学教师素养提升研究</w:t>
      </w:r>
    </w:p>
    <w:p w14:paraId="326035A4">
      <w:pPr>
        <w:bidi w:val="0"/>
      </w:pPr>
      <w:r>
        <w:t>18.完善义务教育优质均衡推进机制研究</w:t>
      </w:r>
    </w:p>
    <w:p w14:paraId="097BFA22">
      <w:pPr>
        <w:bidi w:val="0"/>
      </w:pPr>
      <w:r>
        <w:t>19.普通高中多样化特色化发展研究</w:t>
      </w:r>
    </w:p>
    <w:p w14:paraId="7684A993">
      <w:pPr>
        <w:bidi w:val="0"/>
      </w:pPr>
      <w:r>
        <w:t>20.师德师风建设长效机制研究</w:t>
      </w:r>
    </w:p>
    <w:p w14:paraId="7C79A37E">
      <w:pPr>
        <w:bidi w:val="0"/>
      </w:pPr>
      <w:r>
        <w:t>21.乡村教师问题研究</w:t>
      </w:r>
    </w:p>
    <w:p w14:paraId="2D930B46">
      <w:pPr>
        <w:bidi w:val="0"/>
      </w:pPr>
      <w:r>
        <w:t>22.乡村留守儿童心理健康问题研究</w:t>
      </w:r>
    </w:p>
    <w:p w14:paraId="3761ADE0">
      <w:pPr>
        <w:bidi w:val="0"/>
      </w:pPr>
      <w:r>
        <w:t>23.完善学生实习实践制度研究</w:t>
      </w:r>
    </w:p>
    <w:p w14:paraId="38F17409">
      <w:pPr>
        <w:bidi w:val="0"/>
      </w:pPr>
      <w:r>
        <w:t>24.引导规范民办教育发展研究</w:t>
      </w:r>
    </w:p>
    <w:p w14:paraId="1E20AE4D">
      <w:pPr>
        <w:bidi w:val="0"/>
      </w:pPr>
      <w:r>
        <w:t>25.校园安全问题研究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20C6C">
    <w:pPr>
      <w:pStyle w:val="2"/>
      <w:spacing w:line="176" w:lineRule="auto"/>
      <w:jc w:val="right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177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763" w:firstLineChars="200"/>
      <w:jc w:val="both"/>
      <w:textAlignment w:val="baseline"/>
    </w:pPr>
    <w:rPr>
      <w:rFonts w:ascii="Arial" w:hAnsi="Arial" w:eastAsia="仿宋" w:cs="Arial"/>
      <w:snapToGrid w:val="0"/>
      <w:color w:val="000000"/>
      <w:kern w:val="0"/>
      <w:sz w:val="28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2024-10-15T01:55:08Z</dcterms:created>
  <dc:creator>Lenovo</dc:creator>
  <cp:lastModifiedBy>來日方長</cp:lastModifiedBy>
  <dcterms:modified xsi:type="dcterms:W3CDTF">2024-10-15T01:56:39Z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EE7A90560ED94E3CA42B31BAF6107959_12</vt:lpwstr>
  </property>
</Properties>
</file>