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D8D86">
      <w:pPr>
        <w:spacing w:before="97" w:line="224" w:lineRule="auto"/>
        <w:rPr>
          <w:rFonts w:hint="eastAsia" w:ascii="黑体" w:hAnsi="黑体" w:eastAsia="黑体" w:cs="黑体"/>
          <w:kern w:val="0"/>
          <w:sz w:val="32"/>
          <w:szCs w:val="32"/>
        </w:rPr>
      </w:pPr>
      <w:r>
        <w:rPr>
          <w:rFonts w:hint="eastAsia" w:ascii="黑体" w:hAnsi="黑体" w:eastAsia="黑体" w:cs="黑体"/>
          <w:kern w:val="0"/>
          <w:sz w:val="32"/>
          <w:szCs w:val="32"/>
        </w:rPr>
        <w:t xml:space="preserve">附件2 </w:t>
      </w:r>
    </w:p>
    <w:p w14:paraId="28179BA8">
      <w:pPr>
        <w:widowControl/>
        <w:snapToGrid w:val="0"/>
        <w:ind w:firstLine="880" w:firstLineChars="200"/>
        <w:jc w:val="center"/>
        <w:rPr>
          <w:rFonts w:hint="eastAsia" w:ascii="方正小标宋简体" w:hAnsi="方正小标宋简体" w:eastAsia="方正小标宋简体" w:cs="方正小标宋简体"/>
          <w:kern w:val="0"/>
          <w:sz w:val="44"/>
          <w:szCs w:val="44"/>
        </w:rPr>
      </w:pPr>
    </w:p>
    <w:p w14:paraId="227F159C">
      <w:pPr>
        <w:widowControl/>
        <w:snapToGrid w:val="0"/>
        <w:ind w:firstLine="880" w:firstLineChars="200"/>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关于河南省学科建设管理服务平台数据填报问题情况的通报</w:t>
      </w:r>
    </w:p>
    <w:p w14:paraId="126860FE">
      <w:pPr>
        <w:snapToGrid w:val="0"/>
        <w:spacing w:line="600" w:lineRule="exact"/>
        <w:ind w:firstLine="640" w:firstLineChars="200"/>
        <w:rPr>
          <w:rFonts w:ascii="仿宋_GB2312" w:hAnsi="仿宋_GB2312" w:cs="仿宋_GB2312"/>
          <w:bCs w:val="0"/>
          <w:sz w:val="32"/>
          <w:szCs w:val="32"/>
        </w:rPr>
      </w:pPr>
    </w:p>
    <w:p w14:paraId="77E37983">
      <w:pPr>
        <w:snapToGrid w:val="0"/>
        <w:spacing w:line="600" w:lineRule="exact"/>
        <w:ind w:firstLine="640" w:firstLineChars="200"/>
        <w:rPr>
          <w:rFonts w:hint="eastAsia" w:ascii="仿宋_GB2312" w:hAnsi="仿宋_GB2312" w:cs="仿宋_GB2312"/>
          <w:bCs w:val="0"/>
          <w:sz w:val="32"/>
          <w:szCs w:val="32"/>
        </w:rPr>
      </w:pPr>
      <w:r>
        <w:rPr>
          <w:rFonts w:hint="eastAsia" w:ascii="仿宋_GB2312" w:hAnsi="仿宋_GB2312" w:cs="仿宋_GB2312"/>
          <w:bCs w:val="0"/>
          <w:sz w:val="32"/>
          <w:szCs w:val="32"/>
        </w:rPr>
        <w:t>根据《河南省教育厅关于公布新一轮河南省重点学科名单的通知》（教研〔2023〕414号）要求，省教育厅建立重点学科建设数据上报机制，旨在加强学科建设成效过程监测与管理，为学科设置调整优化、学科发展短板诊断、学科建设态势分析和建设策略调整提供数据支撑。现将填报中存在的问题和整改要求通报如下。</w:t>
      </w:r>
    </w:p>
    <w:p w14:paraId="19B84F18">
      <w:pPr>
        <w:numPr>
          <w:ilvl w:val="0"/>
          <w:numId w:val="1"/>
        </w:numPr>
        <w:snapToGrid w:val="0"/>
        <w:spacing w:line="600" w:lineRule="exact"/>
        <w:ind w:firstLine="640" w:firstLineChars="200"/>
        <w:rPr>
          <w:rFonts w:hint="eastAsia" w:ascii="黑体" w:hAnsi="黑体" w:eastAsia="黑体" w:cs="黑体"/>
          <w:bCs w:val="0"/>
          <w:sz w:val="32"/>
          <w:szCs w:val="32"/>
        </w:rPr>
      </w:pPr>
      <w:r>
        <w:rPr>
          <w:rFonts w:hint="eastAsia" w:ascii="黑体" w:hAnsi="黑体" w:eastAsia="黑体" w:cs="黑体"/>
          <w:bCs w:val="0"/>
          <w:sz w:val="32"/>
          <w:szCs w:val="32"/>
        </w:rPr>
        <w:t>数据填报问题</w:t>
      </w:r>
    </w:p>
    <w:p w14:paraId="57D38A1F">
      <w:pPr>
        <w:numPr>
          <w:ilvl w:val="0"/>
          <w:numId w:val="2"/>
        </w:numPr>
        <w:snapToGrid w:val="0"/>
        <w:spacing w:line="600" w:lineRule="exact"/>
        <w:ind w:firstLine="640" w:firstLineChars="200"/>
        <w:rPr>
          <w:rFonts w:hint="eastAsia" w:ascii="楷体_GB2312" w:hAnsi="楷体_GB2312" w:eastAsia="楷体_GB2312" w:cs="楷体_GB2312"/>
          <w:bCs w:val="0"/>
          <w:sz w:val="32"/>
          <w:szCs w:val="32"/>
        </w:rPr>
      </w:pPr>
      <w:r>
        <w:rPr>
          <w:rFonts w:hint="eastAsia" w:ascii="楷体_GB2312" w:hAnsi="楷体_GB2312" w:eastAsia="楷体_GB2312" w:cs="楷体_GB2312"/>
          <w:bCs w:val="0"/>
          <w:sz w:val="32"/>
          <w:szCs w:val="32"/>
        </w:rPr>
        <w:t>数据填报及时性问题</w:t>
      </w:r>
    </w:p>
    <w:p w14:paraId="381CAB34">
      <w:pPr>
        <w:snapToGrid w:val="0"/>
        <w:spacing w:line="600" w:lineRule="exact"/>
        <w:jc w:val="center"/>
        <w:rPr>
          <w:rFonts w:hint="eastAsia" w:ascii="楷体_GB2312" w:hAnsi="楷体_GB2312" w:eastAsia="楷体_GB2312" w:cs="楷体_GB2312"/>
          <w:bCs w:val="0"/>
          <w:sz w:val="32"/>
          <w:szCs w:val="32"/>
        </w:rPr>
      </w:pPr>
      <w:r>
        <w:rPr>
          <w:rFonts w:hint="eastAsia" w:ascii="黑体" w:hAnsi="黑体" w:eastAsia="黑体" w:cs="黑体"/>
          <w:bCs w:val="0"/>
          <w:sz w:val="32"/>
          <w:szCs w:val="32"/>
        </w:rPr>
        <w:t>2025年第一季度重点学科未填报情况汇总</w:t>
      </w:r>
    </w:p>
    <w:tbl>
      <w:tblPr>
        <w:tblStyle w:val="2"/>
        <w:tblW w:w="9085" w:type="dxa"/>
        <w:jc w:val="center"/>
        <w:tblLayout w:type="fixed"/>
        <w:tblCellMar>
          <w:top w:w="0" w:type="dxa"/>
          <w:left w:w="108" w:type="dxa"/>
          <w:bottom w:w="0" w:type="dxa"/>
          <w:right w:w="108" w:type="dxa"/>
        </w:tblCellMar>
      </w:tblPr>
      <w:tblGrid>
        <w:gridCol w:w="2646"/>
        <w:gridCol w:w="2095"/>
        <w:gridCol w:w="1148"/>
        <w:gridCol w:w="1168"/>
        <w:gridCol w:w="1189"/>
        <w:gridCol w:w="839"/>
      </w:tblGrid>
      <w:tr w14:paraId="12E0C935">
        <w:tblPrEx>
          <w:tblCellMar>
            <w:top w:w="0" w:type="dxa"/>
            <w:left w:w="108" w:type="dxa"/>
            <w:bottom w:w="0" w:type="dxa"/>
            <w:right w:w="108" w:type="dxa"/>
          </w:tblCellMar>
        </w:tblPrEx>
        <w:trPr>
          <w:trHeight w:val="760" w:hRule="atLeast"/>
          <w:jc w:val="center"/>
        </w:trPr>
        <w:tc>
          <w:tcPr>
            <w:tcW w:w="2646" w:type="dxa"/>
            <w:tcBorders>
              <w:top w:val="single" w:color="000000" w:sz="4" w:space="0"/>
              <w:left w:val="single" w:color="000000" w:sz="4" w:space="0"/>
              <w:bottom w:val="single" w:color="000000" w:sz="4" w:space="0"/>
              <w:right w:val="single" w:color="000000" w:sz="4" w:space="0"/>
            </w:tcBorders>
            <w:noWrap w:val="0"/>
            <w:vAlign w:val="center"/>
          </w:tcPr>
          <w:p w14:paraId="01D15AC9">
            <w:pPr>
              <w:widowControl/>
              <w:snapToGrid w:val="0"/>
              <w:jc w:val="center"/>
              <w:textAlignment w:val="center"/>
              <w:rPr>
                <w:rFonts w:hint="eastAsia" w:ascii="黑体" w:hAnsi="黑体" w:eastAsia="黑体" w:cs="黑体"/>
                <w:bCs w:val="0"/>
                <w:sz w:val="28"/>
                <w:szCs w:val="28"/>
              </w:rPr>
            </w:pPr>
            <w:r>
              <w:rPr>
                <w:rFonts w:hint="eastAsia" w:ascii="黑体" w:hAnsi="黑体" w:eastAsia="黑体" w:cs="黑体"/>
                <w:bCs w:val="0"/>
                <w:kern w:val="0"/>
                <w:sz w:val="28"/>
                <w:szCs w:val="28"/>
                <w:lang w:bidi="ar"/>
              </w:rPr>
              <w:t>学校名称</w:t>
            </w:r>
          </w:p>
        </w:tc>
        <w:tc>
          <w:tcPr>
            <w:tcW w:w="2095" w:type="dxa"/>
            <w:tcBorders>
              <w:top w:val="single" w:color="000000" w:sz="4" w:space="0"/>
              <w:left w:val="single" w:color="000000" w:sz="4" w:space="0"/>
              <w:bottom w:val="single" w:color="000000" w:sz="4" w:space="0"/>
              <w:right w:val="single" w:color="000000" w:sz="4" w:space="0"/>
            </w:tcBorders>
            <w:noWrap w:val="0"/>
            <w:vAlign w:val="center"/>
          </w:tcPr>
          <w:p w14:paraId="73BD8A60">
            <w:pPr>
              <w:widowControl/>
              <w:snapToGrid w:val="0"/>
              <w:jc w:val="center"/>
              <w:textAlignment w:val="center"/>
              <w:rPr>
                <w:rFonts w:ascii="黑体" w:hAnsi="黑体" w:eastAsia="黑体" w:cs="黑体"/>
                <w:bCs w:val="0"/>
                <w:sz w:val="28"/>
                <w:szCs w:val="28"/>
              </w:rPr>
            </w:pPr>
            <w:r>
              <w:rPr>
                <w:rFonts w:hint="eastAsia" w:ascii="黑体" w:hAnsi="黑体" w:eastAsia="黑体" w:cs="黑体"/>
                <w:bCs w:val="0"/>
                <w:kern w:val="0"/>
                <w:sz w:val="28"/>
                <w:szCs w:val="28"/>
                <w:lang w:bidi="ar"/>
              </w:rPr>
              <w:t>学科名称</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AEB9F0C">
            <w:pPr>
              <w:widowControl/>
              <w:snapToGrid w:val="0"/>
              <w:jc w:val="center"/>
              <w:textAlignment w:val="center"/>
              <w:rPr>
                <w:rFonts w:hint="eastAsia" w:ascii="黑体" w:hAnsi="黑体" w:eastAsia="黑体" w:cs="黑体"/>
                <w:bCs w:val="0"/>
                <w:sz w:val="28"/>
                <w:szCs w:val="28"/>
              </w:rPr>
            </w:pPr>
            <w:r>
              <w:rPr>
                <w:rFonts w:hint="eastAsia" w:ascii="黑体" w:hAnsi="黑体" w:eastAsia="黑体" w:cs="黑体"/>
                <w:bCs w:val="0"/>
                <w:kern w:val="0"/>
                <w:sz w:val="28"/>
                <w:szCs w:val="28"/>
                <w:lang w:bidi="ar"/>
              </w:rPr>
              <w:t>1月份</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546D4564">
            <w:pPr>
              <w:widowControl/>
              <w:snapToGrid w:val="0"/>
              <w:jc w:val="center"/>
              <w:textAlignment w:val="center"/>
              <w:rPr>
                <w:rFonts w:hint="eastAsia" w:ascii="黑体" w:hAnsi="黑体" w:eastAsia="黑体" w:cs="黑体"/>
                <w:bCs w:val="0"/>
                <w:sz w:val="28"/>
                <w:szCs w:val="28"/>
              </w:rPr>
            </w:pPr>
            <w:r>
              <w:rPr>
                <w:rFonts w:hint="eastAsia" w:ascii="黑体" w:hAnsi="黑体" w:eastAsia="黑体" w:cs="黑体"/>
                <w:bCs w:val="0"/>
                <w:kern w:val="0"/>
                <w:sz w:val="28"/>
                <w:szCs w:val="28"/>
                <w:lang w:bidi="ar"/>
              </w:rPr>
              <w:t>2月份</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7B5E3A9D">
            <w:pPr>
              <w:widowControl/>
              <w:snapToGrid w:val="0"/>
              <w:jc w:val="center"/>
              <w:textAlignment w:val="center"/>
              <w:rPr>
                <w:rFonts w:hint="eastAsia" w:ascii="黑体" w:hAnsi="黑体" w:eastAsia="黑体" w:cs="黑体"/>
                <w:bCs w:val="0"/>
                <w:sz w:val="28"/>
                <w:szCs w:val="28"/>
              </w:rPr>
            </w:pPr>
            <w:r>
              <w:rPr>
                <w:rFonts w:hint="eastAsia" w:ascii="黑体" w:hAnsi="黑体" w:eastAsia="黑体" w:cs="黑体"/>
                <w:bCs w:val="0"/>
                <w:kern w:val="0"/>
                <w:sz w:val="28"/>
                <w:szCs w:val="28"/>
                <w:lang w:bidi="ar"/>
              </w:rPr>
              <w:t>3月份</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1C56A84A">
            <w:pPr>
              <w:widowControl/>
              <w:snapToGrid w:val="0"/>
              <w:jc w:val="center"/>
              <w:textAlignment w:val="center"/>
              <w:rPr>
                <w:rFonts w:hint="eastAsia" w:ascii="黑体" w:hAnsi="黑体" w:eastAsia="黑体" w:cs="黑体"/>
                <w:bCs w:val="0"/>
                <w:sz w:val="28"/>
                <w:szCs w:val="28"/>
              </w:rPr>
            </w:pPr>
            <w:r>
              <w:rPr>
                <w:rFonts w:hint="eastAsia" w:ascii="黑体" w:hAnsi="黑体" w:eastAsia="黑体" w:cs="黑体"/>
                <w:bCs w:val="0"/>
                <w:kern w:val="0"/>
                <w:sz w:val="28"/>
                <w:szCs w:val="28"/>
                <w:lang w:bidi="ar"/>
              </w:rPr>
              <w:t>未填报次数</w:t>
            </w:r>
          </w:p>
        </w:tc>
      </w:tr>
      <w:tr w14:paraId="2450A7D9">
        <w:tblPrEx>
          <w:tblCellMar>
            <w:top w:w="0" w:type="dxa"/>
            <w:left w:w="108" w:type="dxa"/>
            <w:bottom w:w="0" w:type="dxa"/>
            <w:right w:w="108" w:type="dxa"/>
          </w:tblCellMar>
        </w:tblPrEx>
        <w:trPr>
          <w:trHeight w:val="696" w:hRule="atLeast"/>
          <w:jc w:val="center"/>
        </w:trPr>
        <w:tc>
          <w:tcPr>
            <w:tcW w:w="2646" w:type="dxa"/>
            <w:tcBorders>
              <w:top w:val="single" w:color="000000" w:sz="4" w:space="0"/>
              <w:left w:val="single" w:color="000000" w:sz="4" w:space="0"/>
              <w:bottom w:val="single" w:color="000000" w:sz="4" w:space="0"/>
              <w:right w:val="single" w:color="000000" w:sz="4" w:space="0"/>
            </w:tcBorders>
            <w:noWrap w:val="0"/>
            <w:vAlign w:val="center"/>
          </w:tcPr>
          <w:p w14:paraId="36C0A9CE">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华北水利水电大学</w:t>
            </w:r>
          </w:p>
        </w:tc>
        <w:tc>
          <w:tcPr>
            <w:tcW w:w="2095" w:type="dxa"/>
            <w:tcBorders>
              <w:top w:val="single" w:color="000000" w:sz="4" w:space="0"/>
              <w:left w:val="single" w:color="000000" w:sz="4" w:space="0"/>
              <w:bottom w:val="single" w:color="000000" w:sz="4" w:space="0"/>
              <w:right w:val="single" w:color="000000" w:sz="4" w:space="0"/>
            </w:tcBorders>
            <w:noWrap w:val="0"/>
            <w:vAlign w:val="center"/>
          </w:tcPr>
          <w:p w14:paraId="2CE8EA00">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水安全管理与公共政策</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AC6D6D5">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4ABA2643">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2AFC2A85">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839" w:type="dxa"/>
            <w:tcBorders>
              <w:top w:val="single" w:color="000000" w:sz="4" w:space="0"/>
              <w:left w:val="single" w:color="000000" w:sz="4" w:space="0"/>
              <w:bottom w:val="single" w:color="000000" w:sz="4" w:space="0"/>
              <w:right w:val="single" w:color="000000" w:sz="4" w:space="0"/>
            </w:tcBorders>
            <w:noWrap/>
            <w:vAlign w:val="center"/>
          </w:tcPr>
          <w:p w14:paraId="78E647FF">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0F9C2A18">
        <w:tblPrEx>
          <w:tblCellMar>
            <w:top w:w="0" w:type="dxa"/>
            <w:left w:w="108" w:type="dxa"/>
            <w:bottom w:w="0" w:type="dxa"/>
            <w:right w:w="108" w:type="dxa"/>
          </w:tblCellMar>
        </w:tblPrEx>
        <w:trPr>
          <w:trHeight w:val="348" w:hRule="atLeast"/>
          <w:jc w:val="center"/>
        </w:trPr>
        <w:tc>
          <w:tcPr>
            <w:tcW w:w="2646" w:type="dxa"/>
            <w:tcBorders>
              <w:top w:val="single" w:color="000000" w:sz="4" w:space="0"/>
              <w:left w:val="single" w:color="000000" w:sz="4" w:space="0"/>
              <w:bottom w:val="single" w:color="000000" w:sz="4" w:space="0"/>
              <w:right w:val="single" w:color="000000" w:sz="4" w:space="0"/>
            </w:tcBorders>
            <w:noWrap w:val="0"/>
            <w:vAlign w:val="center"/>
          </w:tcPr>
          <w:p w14:paraId="4BDE4D3D">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郑州轻工业大学</w:t>
            </w:r>
          </w:p>
        </w:tc>
        <w:tc>
          <w:tcPr>
            <w:tcW w:w="2095" w:type="dxa"/>
            <w:tcBorders>
              <w:top w:val="single" w:color="000000" w:sz="4" w:space="0"/>
              <w:left w:val="single" w:color="000000" w:sz="4" w:space="0"/>
              <w:bottom w:val="single" w:color="000000" w:sz="4" w:space="0"/>
              <w:right w:val="single" w:color="000000" w:sz="4" w:space="0"/>
            </w:tcBorders>
            <w:noWrap w:val="0"/>
            <w:vAlign w:val="center"/>
          </w:tcPr>
          <w:p w14:paraId="76CDFB11">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软件工程</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D7D406B">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10EBC82C">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1B9F0A84">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839" w:type="dxa"/>
            <w:tcBorders>
              <w:top w:val="single" w:color="000000" w:sz="4" w:space="0"/>
              <w:left w:val="single" w:color="000000" w:sz="4" w:space="0"/>
              <w:bottom w:val="single" w:color="000000" w:sz="4" w:space="0"/>
              <w:right w:val="single" w:color="000000" w:sz="4" w:space="0"/>
            </w:tcBorders>
            <w:noWrap/>
            <w:vAlign w:val="center"/>
          </w:tcPr>
          <w:p w14:paraId="77ECEBBD">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31E02B09">
        <w:tblPrEx>
          <w:tblCellMar>
            <w:top w:w="0" w:type="dxa"/>
            <w:left w:w="108" w:type="dxa"/>
            <w:bottom w:w="0" w:type="dxa"/>
            <w:right w:w="108" w:type="dxa"/>
          </w:tblCellMar>
        </w:tblPrEx>
        <w:trPr>
          <w:trHeight w:val="348" w:hRule="atLeast"/>
          <w:jc w:val="center"/>
        </w:trPr>
        <w:tc>
          <w:tcPr>
            <w:tcW w:w="2646" w:type="dxa"/>
            <w:tcBorders>
              <w:top w:val="single" w:color="000000" w:sz="4" w:space="0"/>
              <w:left w:val="single" w:color="000000" w:sz="4" w:space="0"/>
              <w:bottom w:val="single" w:color="000000" w:sz="4" w:space="0"/>
              <w:right w:val="single" w:color="000000" w:sz="4" w:space="0"/>
            </w:tcBorders>
            <w:noWrap w:val="0"/>
            <w:vAlign w:val="center"/>
          </w:tcPr>
          <w:p w14:paraId="7F0DF4DC">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信阳师范大学</w:t>
            </w:r>
          </w:p>
        </w:tc>
        <w:tc>
          <w:tcPr>
            <w:tcW w:w="2095" w:type="dxa"/>
            <w:tcBorders>
              <w:top w:val="single" w:color="000000" w:sz="4" w:space="0"/>
              <w:left w:val="single" w:color="000000" w:sz="4" w:space="0"/>
              <w:bottom w:val="single" w:color="000000" w:sz="4" w:space="0"/>
              <w:right w:val="single" w:color="000000" w:sz="4" w:space="0"/>
            </w:tcBorders>
            <w:noWrap w:val="0"/>
            <w:vAlign w:val="center"/>
          </w:tcPr>
          <w:p w14:paraId="797C4CDF">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法律</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09EE283">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FFDF185">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053F6AEC">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39" w:type="dxa"/>
            <w:tcBorders>
              <w:top w:val="single" w:color="000000" w:sz="4" w:space="0"/>
              <w:left w:val="single" w:color="000000" w:sz="4" w:space="0"/>
              <w:bottom w:val="single" w:color="000000" w:sz="4" w:space="0"/>
              <w:right w:val="single" w:color="000000" w:sz="4" w:space="0"/>
            </w:tcBorders>
            <w:noWrap/>
            <w:vAlign w:val="center"/>
          </w:tcPr>
          <w:p w14:paraId="498C1D13">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2</w:t>
            </w:r>
          </w:p>
        </w:tc>
      </w:tr>
      <w:tr w14:paraId="45F3DB92">
        <w:tblPrEx>
          <w:tblCellMar>
            <w:top w:w="0" w:type="dxa"/>
            <w:left w:w="108" w:type="dxa"/>
            <w:bottom w:w="0" w:type="dxa"/>
            <w:right w:w="108" w:type="dxa"/>
          </w:tblCellMar>
        </w:tblPrEx>
        <w:trPr>
          <w:trHeight w:val="348" w:hRule="atLeast"/>
          <w:jc w:val="center"/>
        </w:trPr>
        <w:tc>
          <w:tcPr>
            <w:tcW w:w="2646" w:type="dxa"/>
            <w:tcBorders>
              <w:top w:val="single" w:color="000000" w:sz="4" w:space="0"/>
              <w:left w:val="single" w:color="000000" w:sz="4" w:space="0"/>
              <w:bottom w:val="single" w:color="000000" w:sz="4" w:space="0"/>
              <w:right w:val="single" w:color="000000" w:sz="4" w:space="0"/>
            </w:tcBorders>
            <w:noWrap w:val="0"/>
            <w:vAlign w:val="center"/>
          </w:tcPr>
          <w:p w14:paraId="640140B4">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信阳师范大学</w:t>
            </w:r>
          </w:p>
        </w:tc>
        <w:tc>
          <w:tcPr>
            <w:tcW w:w="2095" w:type="dxa"/>
            <w:tcBorders>
              <w:top w:val="single" w:color="000000" w:sz="4" w:space="0"/>
              <w:left w:val="single" w:color="000000" w:sz="4" w:space="0"/>
              <w:bottom w:val="single" w:color="000000" w:sz="4" w:space="0"/>
              <w:right w:val="single" w:color="000000" w:sz="4" w:space="0"/>
            </w:tcBorders>
            <w:noWrap w:val="0"/>
            <w:vAlign w:val="center"/>
          </w:tcPr>
          <w:p w14:paraId="387AEA83">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外国语言文学</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730A523">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44A0DDD">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5FF68170">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839" w:type="dxa"/>
            <w:tcBorders>
              <w:top w:val="single" w:color="000000" w:sz="4" w:space="0"/>
              <w:left w:val="single" w:color="000000" w:sz="4" w:space="0"/>
              <w:bottom w:val="single" w:color="000000" w:sz="4" w:space="0"/>
              <w:right w:val="single" w:color="000000" w:sz="4" w:space="0"/>
            </w:tcBorders>
            <w:noWrap/>
            <w:vAlign w:val="center"/>
          </w:tcPr>
          <w:p w14:paraId="07E01F57">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226D8431">
        <w:tblPrEx>
          <w:tblCellMar>
            <w:top w:w="0" w:type="dxa"/>
            <w:left w:w="108" w:type="dxa"/>
            <w:bottom w:w="0" w:type="dxa"/>
            <w:right w:w="108" w:type="dxa"/>
          </w:tblCellMar>
        </w:tblPrEx>
        <w:trPr>
          <w:trHeight w:val="348" w:hRule="atLeast"/>
          <w:jc w:val="center"/>
        </w:trPr>
        <w:tc>
          <w:tcPr>
            <w:tcW w:w="2646" w:type="dxa"/>
            <w:tcBorders>
              <w:top w:val="single" w:color="000000" w:sz="4" w:space="0"/>
              <w:left w:val="single" w:color="000000" w:sz="4" w:space="0"/>
              <w:bottom w:val="single" w:color="000000" w:sz="4" w:space="0"/>
              <w:right w:val="single" w:color="000000" w:sz="4" w:space="0"/>
            </w:tcBorders>
            <w:noWrap w:val="0"/>
            <w:vAlign w:val="center"/>
          </w:tcPr>
          <w:p w14:paraId="164A92D8">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河南科技学院</w:t>
            </w:r>
          </w:p>
        </w:tc>
        <w:tc>
          <w:tcPr>
            <w:tcW w:w="2095" w:type="dxa"/>
            <w:tcBorders>
              <w:top w:val="single" w:color="000000" w:sz="4" w:space="0"/>
              <w:left w:val="single" w:color="000000" w:sz="4" w:space="0"/>
              <w:bottom w:val="single" w:color="000000" w:sz="4" w:space="0"/>
              <w:right w:val="single" w:color="000000" w:sz="4" w:space="0"/>
            </w:tcBorders>
            <w:noWrap w:val="0"/>
            <w:vAlign w:val="center"/>
          </w:tcPr>
          <w:p w14:paraId="59C01717">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资源与环境</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47469FA8">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5AAEA630">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222CB73C">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39" w:type="dxa"/>
            <w:tcBorders>
              <w:top w:val="single" w:color="000000" w:sz="4" w:space="0"/>
              <w:left w:val="single" w:color="000000" w:sz="4" w:space="0"/>
              <w:bottom w:val="single" w:color="000000" w:sz="4" w:space="0"/>
              <w:right w:val="single" w:color="000000" w:sz="4" w:space="0"/>
            </w:tcBorders>
            <w:noWrap/>
            <w:vAlign w:val="center"/>
          </w:tcPr>
          <w:p w14:paraId="64020A15">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0BFC4C34">
        <w:tblPrEx>
          <w:tblCellMar>
            <w:top w:w="0" w:type="dxa"/>
            <w:left w:w="108" w:type="dxa"/>
            <w:bottom w:w="0" w:type="dxa"/>
            <w:right w:w="108" w:type="dxa"/>
          </w:tblCellMar>
        </w:tblPrEx>
        <w:trPr>
          <w:trHeight w:val="348" w:hRule="atLeast"/>
          <w:jc w:val="center"/>
        </w:trPr>
        <w:tc>
          <w:tcPr>
            <w:tcW w:w="2646" w:type="dxa"/>
            <w:tcBorders>
              <w:top w:val="single" w:color="000000" w:sz="4" w:space="0"/>
              <w:left w:val="single" w:color="000000" w:sz="4" w:space="0"/>
              <w:bottom w:val="single" w:color="000000" w:sz="4" w:space="0"/>
              <w:right w:val="single" w:color="000000" w:sz="4" w:space="0"/>
            </w:tcBorders>
            <w:noWrap w:val="0"/>
            <w:vAlign w:val="center"/>
          </w:tcPr>
          <w:p w14:paraId="75D5BF84">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河南科技学院</w:t>
            </w:r>
          </w:p>
        </w:tc>
        <w:tc>
          <w:tcPr>
            <w:tcW w:w="2095" w:type="dxa"/>
            <w:tcBorders>
              <w:top w:val="single" w:color="000000" w:sz="4" w:space="0"/>
              <w:left w:val="single" w:color="000000" w:sz="4" w:space="0"/>
              <w:bottom w:val="single" w:color="000000" w:sz="4" w:space="0"/>
              <w:right w:val="single" w:color="000000" w:sz="4" w:space="0"/>
            </w:tcBorders>
            <w:noWrap w:val="0"/>
            <w:vAlign w:val="center"/>
          </w:tcPr>
          <w:p w14:paraId="096DF4C0">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食品与营养</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2971D5D">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78E664A2">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1D16FCAB">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39" w:type="dxa"/>
            <w:tcBorders>
              <w:top w:val="single" w:color="000000" w:sz="4" w:space="0"/>
              <w:left w:val="single" w:color="000000" w:sz="4" w:space="0"/>
              <w:bottom w:val="single" w:color="000000" w:sz="4" w:space="0"/>
              <w:right w:val="single" w:color="000000" w:sz="4" w:space="0"/>
            </w:tcBorders>
            <w:noWrap/>
            <w:vAlign w:val="center"/>
          </w:tcPr>
          <w:p w14:paraId="6D22219B">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49CCA608">
        <w:tblPrEx>
          <w:tblCellMar>
            <w:top w:w="0" w:type="dxa"/>
            <w:left w:w="108" w:type="dxa"/>
            <w:bottom w:w="0" w:type="dxa"/>
            <w:right w:w="108" w:type="dxa"/>
          </w:tblCellMar>
        </w:tblPrEx>
        <w:trPr>
          <w:trHeight w:val="348" w:hRule="atLeast"/>
          <w:jc w:val="center"/>
        </w:trPr>
        <w:tc>
          <w:tcPr>
            <w:tcW w:w="2646" w:type="dxa"/>
            <w:tcBorders>
              <w:top w:val="single" w:color="000000" w:sz="4" w:space="0"/>
              <w:left w:val="single" w:color="000000" w:sz="4" w:space="0"/>
              <w:bottom w:val="single" w:color="000000" w:sz="4" w:space="0"/>
              <w:right w:val="single" w:color="000000" w:sz="4" w:space="0"/>
            </w:tcBorders>
            <w:noWrap w:val="0"/>
            <w:vAlign w:val="center"/>
          </w:tcPr>
          <w:p w14:paraId="6C313C95">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南阳师范学院</w:t>
            </w:r>
          </w:p>
        </w:tc>
        <w:tc>
          <w:tcPr>
            <w:tcW w:w="2095" w:type="dxa"/>
            <w:tcBorders>
              <w:top w:val="single" w:color="000000" w:sz="4" w:space="0"/>
              <w:left w:val="single" w:color="000000" w:sz="4" w:space="0"/>
              <w:bottom w:val="single" w:color="000000" w:sz="4" w:space="0"/>
              <w:right w:val="single" w:color="000000" w:sz="4" w:space="0"/>
            </w:tcBorders>
            <w:noWrap w:val="0"/>
            <w:vAlign w:val="center"/>
          </w:tcPr>
          <w:p w14:paraId="39C58327">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应用统计</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3A6291CC">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72D779FC">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02C264E5">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39" w:type="dxa"/>
            <w:tcBorders>
              <w:top w:val="single" w:color="000000" w:sz="4" w:space="0"/>
              <w:left w:val="single" w:color="000000" w:sz="4" w:space="0"/>
              <w:bottom w:val="single" w:color="000000" w:sz="4" w:space="0"/>
              <w:right w:val="single" w:color="000000" w:sz="4" w:space="0"/>
            </w:tcBorders>
            <w:noWrap/>
            <w:vAlign w:val="center"/>
          </w:tcPr>
          <w:p w14:paraId="3AA35AC4">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0EFA05CD">
        <w:tblPrEx>
          <w:tblCellMar>
            <w:top w:w="0" w:type="dxa"/>
            <w:left w:w="108" w:type="dxa"/>
            <w:bottom w:w="0" w:type="dxa"/>
            <w:right w:w="108" w:type="dxa"/>
          </w:tblCellMar>
        </w:tblPrEx>
        <w:trPr>
          <w:trHeight w:val="348" w:hRule="atLeast"/>
          <w:jc w:val="center"/>
        </w:trPr>
        <w:tc>
          <w:tcPr>
            <w:tcW w:w="2646" w:type="dxa"/>
            <w:tcBorders>
              <w:top w:val="single" w:color="000000" w:sz="4" w:space="0"/>
              <w:left w:val="single" w:color="000000" w:sz="4" w:space="0"/>
              <w:bottom w:val="single" w:color="000000" w:sz="4" w:space="0"/>
              <w:right w:val="single" w:color="000000" w:sz="4" w:space="0"/>
            </w:tcBorders>
            <w:noWrap w:val="0"/>
            <w:vAlign w:val="center"/>
          </w:tcPr>
          <w:p w14:paraId="611D421F">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南阳师范学院</w:t>
            </w:r>
          </w:p>
        </w:tc>
        <w:tc>
          <w:tcPr>
            <w:tcW w:w="2095" w:type="dxa"/>
            <w:tcBorders>
              <w:top w:val="single" w:color="000000" w:sz="4" w:space="0"/>
              <w:left w:val="single" w:color="000000" w:sz="4" w:space="0"/>
              <w:bottom w:val="single" w:color="000000" w:sz="4" w:space="0"/>
              <w:right w:val="single" w:color="000000" w:sz="4" w:space="0"/>
            </w:tcBorders>
            <w:noWrap w:val="0"/>
            <w:vAlign w:val="center"/>
          </w:tcPr>
          <w:p w14:paraId="5CB00714">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教育</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954C267">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CDFCD79">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16263F16">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39" w:type="dxa"/>
            <w:tcBorders>
              <w:top w:val="single" w:color="000000" w:sz="4" w:space="0"/>
              <w:left w:val="single" w:color="000000" w:sz="4" w:space="0"/>
              <w:bottom w:val="single" w:color="000000" w:sz="4" w:space="0"/>
              <w:right w:val="single" w:color="000000" w:sz="4" w:space="0"/>
            </w:tcBorders>
            <w:noWrap/>
            <w:vAlign w:val="center"/>
          </w:tcPr>
          <w:p w14:paraId="54056C8C">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2</w:t>
            </w:r>
          </w:p>
        </w:tc>
      </w:tr>
      <w:tr w14:paraId="627DD97E">
        <w:tblPrEx>
          <w:tblCellMar>
            <w:top w:w="0" w:type="dxa"/>
            <w:left w:w="108" w:type="dxa"/>
            <w:bottom w:w="0" w:type="dxa"/>
            <w:right w:w="108" w:type="dxa"/>
          </w:tblCellMar>
        </w:tblPrEx>
        <w:trPr>
          <w:trHeight w:val="348" w:hRule="atLeast"/>
          <w:jc w:val="center"/>
        </w:trPr>
        <w:tc>
          <w:tcPr>
            <w:tcW w:w="2646" w:type="dxa"/>
            <w:tcBorders>
              <w:top w:val="single" w:color="000000" w:sz="4" w:space="0"/>
              <w:left w:val="single" w:color="000000" w:sz="4" w:space="0"/>
              <w:bottom w:val="single" w:color="000000" w:sz="4" w:space="0"/>
              <w:right w:val="single" w:color="000000" w:sz="4" w:space="0"/>
            </w:tcBorders>
            <w:noWrap w:val="0"/>
            <w:vAlign w:val="center"/>
          </w:tcPr>
          <w:p w14:paraId="0C016775">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南阳师范学院</w:t>
            </w:r>
          </w:p>
        </w:tc>
        <w:tc>
          <w:tcPr>
            <w:tcW w:w="2095" w:type="dxa"/>
            <w:tcBorders>
              <w:top w:val="single" w:color="000000" w:sz="4" w:space="0"/>
              <w:left w:val="single" w:color="000000" w:sz="4" w:space="0"/>
              <w:bottom w:val="single" w:color="000000" w:sz="4" w:space="0"/>
              <w:right w:val="single" w:color="000000" w:sz="4" w:space="0"/>
            </w:tcBorders>
            <w:noWrap w:val="0"/>
            <w:vAlign w:val="center"/>
          </w:tcPr>
          <w:p w14:paraId="4CD940BD">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中国语言文学</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A26B08C">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1A08746D">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20128323">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39" w:type="dxa"/>
            <w:tcBorders>
              <w:top w:val="single" w:color="000000" w:sz="4" w:space="0"/>
              <w:left w:val="single" w:color="000000" w:sz="4" w:space="0"/>
              <w:bottom w:val="single" w:color="000000" w:sz="4" w:space="0"/>
              <w:right w:val="single" w:color="000000" w:sz="4" w:space="0"/>
            </w:tcBorders>
            <w:noWrap/>
            <w:vAlign w:val="center"/>
          </w:tcPr>
          <w:p w14:paraId="442FC409">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2</w:t>
            </w:r>
          </w:p>
        </w:tc>
      </w:tr>
      <w:tr w14:paraId="0A75C165">
        <w:tblPrEx>
          <w:tblCellMar>
            <w:top w:w="0" w:type="dxa"/>
            <w:left w:w="108" w:type="dxa"/>
            <w:bottom w:w="0" w:type="dxa"/>
            <w:right w:w="108" w:type="dxa"/>
          </w:tblCellMar>
        </w:tblPrEx>
        <w:trPr>
          <w:trHeight w:val="348" w:hRule="atLeast"/>
          <w:jc w:val="center"/>
        </w:trPr>
        <w:tc>
          <w:tcPr>
            <w:tcW w:w="2646" w:type="dxa"/>
            <w:tcBorders>
              <w:top w:val="single" w:color="000000" w:sz="4" w:space="0"/>
              <w:left w:val="single" w:color="000000" w:sz="4" w:space="0"/>
              <w:bottom w:val="single" w:color="000000" w:sz="4" w:space="0"/>
              <w:right w:val="single" w:color="000000" w:sz="4" w:space="0"/>
            </w:tcBorders>
            <w:noWrap w:val="0"/>
            <w:vAlign w:val="center"/>
          </w:tcPr>
          <w:p w14:paraId="605EBDE8">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南阳师范学院</w:t>
            </w:r>
          </w:p>
        </w:tc>
        <w:tc>
          <w:tcPr>
            <w:tcW w:w="2095" w:type="dxa"/>
            <w:tcBorders>
              <w:top w:val="single" w:color="000000" w:sz="4" w:space="0"/>
              <w:left w:val="single" w:color="000000" w:sz="4" w:space="0"/>
              <w:bottom w:val="single" w:color="000000" w:sz="4" w:space="0"/>
              <w:right w:val="single" w:color="000000" w:sz="4" w:space="0"/>
            </w:tcBorders>
            <w:noWrap w:val="0"/>
            <w:vAlign w:val="center"/>
          </w:tcPr>
          <w:p w14:paraId="7D20C168">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外国语言文学</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3282C2A9">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DD95DD1">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6EC562CC">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39" w:type="dxa"/>
            <w:tcBorders>
              <w:top w:val="single" w:color="000000" w:sz="4" w:space="0"/>
              <w:left w:val="single" w:color="000000" w:sz="4" w:space="0"/>
              <w:bottom w:val="single" w:color="000000" w:sz="4" w:space="0"/>
              <w:right w:val="single" w:color="000000" w:sz="4" w:space="0"/>
            </w:tcBorders>
            <w:noWrap/>
            <w:vAlign w:val="center"/>
          </w:tcPr>
          <w:p w14:paraId="73B7133B">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2</w:t>
            </w:r>
          </w:p>
        </w:tc>
      </w:tr>
      <w:tr w14:paraId="1C233BCE">
        <w:tblPrEx>
          <w:tblCellMar>
            <w:top w:w="0" w:type="dxa"/>
            <w:left w:w="108" w:type="dxa"/>
            <w:bottom w:w="0" w:type="dxa"/>
            <w:right w:w="108" w:type="dxa"/>
          </w:tblCellMar>
        </w:tblPrEx>
        <w:trPr>
          <w:trHeight w:val="348" w:hRule="atLeast"/>
          <w:jc w:val="center"/>
        </w:trPr>
        <w:tc>
          <w:tcPr>
            <w:tcW w:w="2646" w:type="dxa"/>
            <w:tcBorders>
              <w:top w:val="single" w:color="000000" w:sz="4" w:space="0"/>
              <w:left w:val="single" w:color="000000" w:sz="4" w:space="0"/>
              <w:bottom w:val="single" w:color="000000" w:sz="4" w:space="0"/>
              <w:right w:val="single" w:color="000000" w:sz="4" w:space="0"/>
            </w:tcBorders>
            <w:noWrap w:val="0"/>
            <w:vAlign w:val="center"/>
          </w:tcPr>
          <w:p w14:paraId="2ABEE533">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南阳师范学院</w:t>
            </w:r>
          </w:p>
        </w:tc>
        <w:tc>
          <w:tcPr>
            <w:tcW w:w="2095" w:type="dxa"/>
            <w:tcBorders>
              <w:top w:val="single" w:color="000000" w:sz="4" w:space="0"/>
              <w:left w:val="single" w:color="000000" w:sz="4" w:space="0"/>
              <w:bottom w:val="single" w:color="000000" w:sz="4" w:space="0"/>
              <w:right w:val="single" w:color="000000" w:sz="4" w:space="0"/>
            </w:tcBorders>
            <w:noWrap w:val="0"/>
            <w:vAlign w:val="center"/>
          </w:tcPr>
          <w:p w14:paraId="40A42C69">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中国史</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3D84E2D7">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1D33C054">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66A0F12E">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39" w:type="dxa"/>
            <w:tcBorders>
              <w:top w:val="single" w:color="000000" w:sz="4" w:space="0"/>
              <w:left w:val="single" w:color="000000" w:sz="4" w:space="0"/>
              <w:bottom w:val="single" w:color="000000" w:sz="4" w:space="0"/>
              <w:right w:val="single" w:color="000000" w:sz="4" w:space="0"/>
            </w:tcBorders>
            <w:noWrap/>
            <w:vAlign w:val="center"/>
          </w:tcPr>
          <w:p w14:paraId="34CAEA69">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2</w:t>
            </w:r>
          </w:p>
        </w:tc>
      </w:tr>
      <w:tr w14:paraId="1476101F">
        <w:tblPrEx>
          <w:tblCellMar>
            <w:top w:w="0" w:type="dxa"/>
            <w:left w:w="108" w:type="dxa"/>
            <w:bottom w:w="0" w:type="dxa"/>
            <w:right w:w="108" w:type="dxa"/>
          </w:tblCellMar>
        </w:tblPrEx>
        <w:trPr>
          <w:trHeight w:val="348" w:hRule="atLeast"/>
          <w:jc w:val="center"/>
        </w:trPr>
        <w:tc>
          <w:tcPr>
            <w:tcW w:w="2646" w:type="dxa"/>
            <w:tcBorders>
              <w:top w:val="single" w:color="000000" w:sz="4" w:space="0"/>
              <w:left w:val="single" w:color="000000" w:sz="4" w:space="0"/>
              <w:bottom w:val="single" w:color="000000" w:sz="4" w:space="0"/>
              <w:right w:val="single" w:color="000000" w:sz="4" w:space="0"/>
            </w:tcBorders>
            <w:noWrap w:val="0"/>
            <w:vAlign w:val="center"/>
          </w:tcPr>
          <w:p w14:paraId="739D4628">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安阳工学院</w:t>
            </w:r>
          </w:p>
        </w:tc>
        <w:tc>
          <w:tcPr>
            <w:tcW w:w="2095" w:type="dxa"/>
            <w:tcBorders>
              <w:top w:val="single" w:color="000000" w:sz="4" w:space="0"/>
              <w:left w:val="single" w:color="000000" w:sz="4" w:space="0"/>
              <w:bottom w:val="single" w:color="000000" w:sz="4" w:space="0"/>
              <w:right w:val="single" w:color="000000" w:sz="4" w:space="0"/>
            </w:tcBorders>
            <w:noWrap w:val="0"/>
            <w:vAlign w:val="center"/>
          </w:tcPr>
          <w:p w14:paraId="4BE28A62">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电子信息</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59848B4">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753463E7">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77CAE3BA">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839" w:type="dxa"/>
            <w:tcBorders>
              <w:top w:val="single" w:color="000000" w:sz="4" w:space="0"/>
              <w:left w:val="single" w:color="000000" w:sz="4" w:space="0"/>
              <w:bottom w:val="single" w:color="000000" w:sz="4" w:space="0"/>
              <w:right w:val="single" w:color="000000" w:sz="4" w:space="0"/>
            </w:tcBorders>
            <w:noWrap/>
            <w:vAlign w:val="center"/>
          </w:tcPr>
          <w:p w14:paraId="1680C786">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0892AA32">
        <w:tblPrEx>
          <w:tblCellMar>
            <w:top w:w="0" w:type="dxa"/>
            <w:left w:w="108" w:type="dxa"/>
            <w:bottom w:w="0" w:type="dxa"/>
            <w:right w:w="108" w:type="dxa"/>
          </w:tblCellMar>
        </w:tblPrEx>
        <w:trPr>
          <w:trHeight w:val="348" w:hRule="atLeast"/>
          <w:jc w:val="center"/>
        </w:trPr>
        <w:tc>
          <w:tcPr>
            <w:tcW w:w="2646" w:type="dxa"/>
            <w:tcBorders>
              <w:top w:val="single" w:color="000000" w:sz="4" w:space="0"/>
              <w:left w:val="single" w:color="000000" w:sz="4" w:space="0"/>
              <w:bottom w:val="single" w:color="000000" w:sz="4" w:space="0"/>
              <w:right w:val="single" w:color="000000" w:sz="4" w:space="0"/>
            </w:tcBorders>
            <w:noWrap w:val="0"/>
            <w:vAlign w:val="center"/>
          </w:tcPr>
          <w:p w14:paraId="0B6672BF">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安阳工学院</w:t>
            </w:r>
          </w:p>
        </w:tc>
        <w:tc>
          <w:tcPr>
            <w:tcW w:w="2095" w:type="dxa"/>
            <w:tcBorders>
              <w:top w:val="single" w:color="000000" w:sz="4" w:space="0"/>
              <w:left w:val="single" w:color="000000" w:sz="4" w:space="0"/>
              <w:bottom w:val="single" w:color="000000" w:sz="4" w:space="0"/>
              <w:right w:val="single" w:color="000000" w:sz="4" w:space="0"/>
            </w:tcBorders>
            <w:noWrap w:val="0"/>
            <w:vAlign w:val="center"/>
          </w:tcPr>
          <w:p w14:paraId="50DFC6AB">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机械</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7739F454">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E64B567">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0181A867">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39" w:type="dxa"/>
            <w:tcBorders>
              <w:top w:val="single" w:color="000000" w:sz="4" w:space="0"/>
              <w:left w:val="single" w:color="000000" w:sz="4" w:space="0"/>
              <w:bottom w:val="single" w:color="000000" w:sz="4" w:space="0"/>
              <w:right w:val="single" w:color="000000" w:sz="4" w:space="0"/>
            </w:tcBorders>
            <w:noWrap/>
            <w:vAlign w:val="center"/>
          </w:tcPr>
          <w:p w14:paraId="7CAF5B29">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2</w:t>
            </w:r>
          </w:p>
        </w:tc>
      </w:tr>
      <w:tr w14:paraId="11864F6E">
        <w:tblPrEx>
          <w:tblCellMar>
            <w:top w:w="0" w:type="dxa"/>
            <w:left w:w="108" w:type="dxa"/>
            <w:bottom w:w="0" w:type="dxa"/>
            <w:right w:w="108" w:type="dxa"/>
          </w:tblCellMar>
        </w:tblPrEx>
        <w:trPr>
          <w:trHeight w:val="348" w:hRule="atLeast"/>
          <w:jc w:val="center"/>
        </w:trPr>
        <w:tc>
          <w:tcPr>
            <w:tcW w:w="2646" w:type="dxa"/>
            <w:tcBorders>
              <w:top w:val="single" w:color="000000" w:sz="4" w:space="0"/>
              <w:left w:val="single" w:color="000000" w:sz="4" w:space="0"/>
              <w:bottom w:val="single" w:color="000000" w:sz="4" w:space="0"/>
              <w:right w:val="single" w:color="000000" w:sz="4" w:space="0"/>
            </w:tcBorders>
            <w:noWrap w:val="0"/>
            <w:vAlign w:val="center"/>
          </w:tcPr>
          <w:p w14:paraId="4B9383E7">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安阳工学院</w:t>
            </w:r>
          </w:p>
        </w:tc>
        <w:tc>
          <w:tcPr>
            <w:tcW w:w="2095" w:type="dxa"/>
            <w:tcBorders>
              <w:top w:val="single" w:color="000000" w:sz="4" w:space="0"/>
              <w:left w:val="single" w:color="000000" w:sz="4" w:space="0"/>
              <w:bottom w:val="single" w:color="000000" w:sz="4" w:space="0"/>
              <w:right w:val="single" w:color="000000" w:sz="4" w:space="0"/>
            </w:tcBorders>
            <w:noWrap w:val="0"/>
            <w:vAlign w:val="center"/>
          </w:tcPr>
          <w:p w14:paraId="0A9D8CF5">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材料与化工</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64C25A41">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52A5B1AD">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7981CCE9">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839" w:type="dxa"/>
            <w:tcBorders>
              <w:top w:val="single" w:color="000000" w:sz="4" w:space="0"/>
              <w:left w:val="single" w:color="000000" w:sz="4" w:space="0"/>
              <w:bottom w:val="single" w:color="000000" w:sz="4" w:space="0"/>
              <w:right w:val="single" w:color="000000" w:sz="4" w:space="0"/>
            </w:tcBorders>
            <w:noWrap/>
            <w:vAlign w:val="center"/>
          </w:tcPr>
          <w:p w14:paraId="1DBF2958">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2</w:t>
            </w:r>
          </w:p>
        </w:tc>
      </w:tr>
      <w:tr w14:paraId="28DFBB2E">
        <w:tblPrEx>
          <w:tblCellMar>
            <w:top w:w="0" w:type="dxa"/>
            <w:left w:w="108" w:type="dxa"/>
            <w:bottom w:w="0" w:type="dxa"/>
            <w:right w:w="108" w:type="dxa"/>
          </w:tblCellMar>
        </w:tblPrEx>
        <w:trPr>
          <w:trHeight w:val="348" w:hRule="atLeast"/>
          <w:jc w:val="center"/>
        </w:trPr>
        <w:tc>
          <w:tcPr>
            <w:tcW w:w="2646" w:type="dxa"/>
            <w:tcBorders>
              <w:top w:val="single" w:color="000000" w:sz="4" w:space="0"/>
              <w:left w:val="single" w:color="000000" w:sz="4" w:space="0"/>
              <w:bottom w:val="single" w:color="000000" w:sz="4" w:space="0"/>
              <w:right w:val="single" w:color="000000" w:sz="4" w:space="0"/>
            </w:tcBorders>
            <w:noWrap w:val="0"/>
            <w:vAlign w:val="center"/>
          </w:tcPr>
          <w:p w14:paraId="18BE63B6">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新乡学院</w:t>
            </w:r>
          </w:p>
        </w:tc>
        <w:tc>
          <w:tcPr>
            <w:tcW w:w="2095" w:type="dxa"/>
            <w:tcBorders>
              <w:top w:val="single" w:color="000000" w:sz="4" w:space="0"/>
              <w:left w:val="single" w:color="000000" w:sz="4" w:space="0"/>
              <w:bottom w:val="single" w:color="000000" w:sz="4" w:space="0"/>
              <w:right w:val="single" w:color="000000" w:sz="4" w:space="0"/>
            </w:tcBorders>
            <w:noWrap w:val="0"/>
            <w:vAlign w:val="center"/>
          </w:tcPr>
          <w:p w14:paraId="0F17A863">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材料与化工</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A6E4624">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01A8672">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6B22528A">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39" w:type="dxa"/>
            <w:tcBorders>
              <w:top w:val="single" w:color="000000" w:sz="4" w:space="0"/>
              <w:left w:val="single" w:color="000000" w:sz="4" w:space="0"/>
              <w:bottom w:val="single" w:color="000000" w:sz="4" w:space="0"/>
              <w:right w:val="single" w:color="000000" w:sz="4" w:space="0"/>
            </w:tcBorders>
            <w:noWrap/>
            <w:vAlign w:val="center"/>
          </w:tcPr>
          <w:p w14:paraId="7273117D">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373AFE0C">
        <w:tblPrEx>
          <w:tblCellMar>
            <w:top w:w="0" w:type="dxa"/>
            <w:left w:w="108" w:type="dxa"/>
            <w:bottom w:w="0" w:type="dxa"/>
            <w:right w:w="108" w:type="dxa"/>
          </w:tblCellMar>
        </w:tblPrEx>
        <w:trPr>
          <w:trHeight w:val="348" w:hRule="atLeast"/>
          <w:jc w:val="center"/>
        </w:trPr>
        <w:tc>
          <w:tcPr>
            <w:tcW w:w="2646" w:type="dxa"/>
            <w:tcBorders>
              <w:top w:val="nil"/>
              <w:left w:val="single" w:color="000000" w:sz="4" w:space="0"/>
              <w:bottom w:val="single" w:color="000000" w:sz="4" w:space="0"/>
              <w:right w:val="single" w:color="000000" w:sz="4" w:space="0"/>
            </w:tcBorders>
            <w:noWrap w:val="0"/>
            <w:vAlign w:val="center"/>
          </w:tcPr>
          <w:p w14:paraId="44372229">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洛阳理工学院</w:t>
            </w:r>
          </w:p>
        </w:tc>
        <w:tc>
          <w:tcPr>
            <w:tcW w:w="2095" w:type="dxa"/>
            <w:tcBorders>
              <w:top w:val="nil"/>
              <w:left w:val="single" w:color="000000" w:sz="4" w:space="0"/>
              <w:bottom w:val="single" w:color="000000" w:sz="4" w:space="0"/>
              <w:right w:val="single" w:color="000000" w:sz="4" w:space="0"/>
            </w:tcBorders>
            <w:noWrap w:val="0"/>
            <w:vAlign w:val="center"/>
          </w:tcPr>
          <w:p w14:paraId="26C06E42">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电子信息</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71479F12">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03F6F0D5">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89" w:type="dxa"/>
            <w:tcBorders>
              <w:top w:val="nil"/>
              <w:left w:val="single" w:color="000000" w:sz="4" w:space="0"/>
              <w:bottom w:val="single" w:color="000000" w:sz="4" w:space="0"/>
              <w:right w:val="single" w:color="000000" w:sz="4" w:space="0"/>
            </w:tcBorders>
            <w:noWrap w:val="0"/>
            <w:vAlign w:val="center"/>
          </w:tcPr>
          <w:p w14:paraId="76BA5E83">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39" w:type="dxa"/>
            <w:tcBorders>
              <w:top w:val="nil"/>
              <w:left w:val="single" w:color="000000" w:sz="4" w:space="0"/>
              <w:bottom w:val="single" w:color="000000" w:sz="4" w:space="0"/>
              <w:right w:val="single" w:color="000000" w:sz="4" w:space="0"/>
            </w:tcBorders>
            <w:noWrap/>
            <w:vAlign w:val="center"/>
          </w:tcPr>
          <w:p w14:paraId="742DE243">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1D2FFA66">
        <w:tblPrEx>
          <w:tblCellMar>
            <w:top w:w="0" w:type="dxa"/>
            <w:left w:w="108" w:type="dxa"/>
            <w:bottom w:w="0" w:type="dxa"/>
            <w:right w:w="108" w:type="dxa"/>
          </w:tblCellMar>
        </w:tblPrEx>
        <w:trPr>
          <w:trHeight w:val="348" w:hRule="atLeast"/>
          <w:jc w:val="center"/>
        </w:trPr>
        <w:tc>
          <w:tcPr>
            <w:tcW w:w="2646" w:type="dxa"/>
            <w:tcBorders>
              <w:top w:val="single" w:color="000000" w:sz="4" w:space="0"/>
              <w:left w:val="single" w:color="000000" w:sz="4" w:space="0"/>
              <w:bottom w:val="single" w:color="000000" w:sz="4" w:space="0"/>
              <w:right w:val="single" w:color="000000" w:sz="4" w:space="0"/>
            </w:tcBorders>
            <w:noWrap w:val="0"/>
            <w:vAlign w:val="center"/>
          </w:tcPr>
          <w:p w14:paraId="6665CD56">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洛阳理工学院</w:t>
            </w:r>
          </w:p>
        </w:tc>
        <w:tc>
          <w:tcPr>
            <w:tcW w:w="2095" w:type="dxa"/>
            <w:tcBorders>
              <w:top w:val="single" w:color="000000" w:sz="4" w:space="0"/>
              <w:left w:val="single" w:color="000000" w:sz="4" w:space="0"/>
              <w:bottom w:val="single" w:color="000000" w:sz="4" w:space="0"/>
              <w:right w:val="single" w:color="000000" w:sz="4" w:space="0"/>
            </w:tcBorders>
            <w:noWrap w:val="0"/>
            <w:vAlign w:val="center"/>
          </w:tcPr>
          <w:p w14:paraId="65D6C088">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机械</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58A22C7A">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1C576BF">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6835A759">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39" w:type="dxa"/>
            <w:tcBorders>
              <w:top w:val="single" w:color="000000" w:sz="4" w:space="0"/>
              <w:left w:val="single" w:color="000000" w:sz="4" w:space="0"/>
              <w:bottom w:val="single" w:color="000000" w:sz="4" w:space="0"/>
              <w:right w:val="single" w:color="000000" w:sz="4" w:space="0"/>
            </w:tcBorders>
            <w:noWrap/>
            <w:vAlign w:val="center"/>
          </w:tcPr>
          <w:p w14:paraId="59828DCA">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2</w:t>
            </w:r>
          </w:p>
        </w:tc>
      </w:tr>
      <w:tr w14:paraId="45F7CDBC">
        <w:tblPrEx>
          <w:tblCellMar>
            <w:top w:w="0" w:type="dxa"/>
            <w:left w:w="108" w:type="dxa"/>
            <w:bottom w:w="0" w:type="dxa"/>
            <w:right w:w="108" w:type="dxa"/>
          </w:tblCellMar>
        </w:tblPrEx>
        <w:trPr>
          <w:trHeight w:val="348" w:hRule="atLeast"/>
          <w:jc w:val="center"/>
        </w:trPr>
        <w:tc>
          <w:tcPr>
            <w:tcW w:w="2646" w:type="dxa"/>
            <w:tcBorders>
              <w:top w:val="single" w:color="000000" w:sz="4" w:space="0"/>
              <w:left w:val="single" w:color="000000" w:sz="4" w:space="0"/>
              <w:bottom w:val="single" w:color="000000" w:sz="4" w:space="0"/>
              <w:right w:val="single" w:color="000000" w:sz="4" w:space="0"/>
            </w:tcBorders>
            <w:noWrap w:val="0"/>
            <w:vAlign w:val="center"/>
          </w:tcPr>
          <w:p w14:paraId="103C153F">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河南警察学院</w:t>
            </w:r>
          </w:p>
        </w:tc>
        <w:tc>
          <w:tcPr>
            <w:tcW w:w="2095" w:type="dxa"/>
            <w:tcBorders>
              <w:top w:val="single" w:color="000000" w:sz="4" w:space="0"/>
              <w:left w:val="single" w:color="000000" w:sz="4" w:space="0"/>
              <w:bottom w:val="single" w:color="000000" w:sz="4" w:space="0"/>
              <w:right w:val="single" w:color="000000" w:sz="4" w:space="0"/>
            </w:tcBorders>
            <w:noWrap w:val="0"/>
            <w:vAlign w:val="center"/>
          </w:tcPr>
          <w:p w14:paraId="597D0725">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警务</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1242FEB">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7E5B6CC">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42F65150">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839" w:type="dxa"/>
            <w:tcBorders>
              <w:top w:val="single" w:color="000000" w:sz="4" w:space="0"/>
              <w:left w:val="single" w:color="000000" w:sz="4" w:space="0"/>
              <w:bottom w:val="single" w:color="000000" w:sz="4" w:space="0"/>
              <w:right w:val="single" w:color="000000" w:sz="4" w:space="0"/>
            </w:tcBorders>
            <w:noWrap/>
            <w:vAlign w:val="center"/>
          </w:tcPr>
          <w:p w14:paraId="581610E3">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60F3EEB4">
        <w:tblPrEx>
          <w:tblCellMar>
            <w:top w:w="0" w:type="dxa"/>
            <w:left w:w="108" w:type="dxa"/>
            <w:bottom w:w="0" w:type="dxa"/>
            <w:right w:w="108" w:type="dxa"/>
          </w:tblCellMar>
        </w:tblPrEx>
        <w:trPr>
          <w:trHeight w:val="348" w:hRule="atLeast"/>
          <w:jc w:val="center"/>
        </w:trPr>
        <w:tc>
          <w:tcPr>
            <w:tcW w:w="2646" w:type="dxa"/>
            <w:tcBorders>
              <w:top w:val="single" w:color="000000" w:sz="4" w:space="0"/>
              <w:left w:val="single" w:color="000000" w:sz="4" w:space="0"/>
              <w:bottom w:val="single" w:color="000000" w:sz="4" w:space="0"/>
              <w:right w:val="single" w:color="000000" w:sz="4" w:space="0"/>
            </w:tcBorders>
            <w:noWrap w:val="0"/>
            <w:vAlign w:val="center"/>
          </w:tcPr>
          <w:p w14:paraId="6206D8B4">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商丘工学院</w:t>
            </w:r>
          </w:p>
        </w:tc>
        <w:tc>
          <w:tcPr>
            <w:tcW w:w="2095" w:type="dxa"/>
            <w:tcBorders>
              <w:top w:val="single" w:color="000000" w:sz="4" w:space="0"/>
              <w:left w:val="single" w:color="000000" w:sz="4" w:space="0"/>
              <w:bottom w:val="single" w:color="000000" w:sz="4" w:space="0"/>
              <w:right w:val="single" w:color="000000" w:sz="4" w:space="0"/>
            </w:tcBorders>
            <w:noWrap w:val="0"/>
            <w:vAlign w:val="center"/>
          </w:tcPr>
          <w:p w14:paraId="6054181F">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土木工程</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70F476E4">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436E765F">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18444D9E">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39" w:type="dxa"/>
            <w:tcBorders>
              <w:top w:val="single" w:color="000000" w:sz="4" w:space="0"/>
              <w:left w:val="single" w:color="000000" w:sz="4" w:space="0"/>
              <w:bottom w:val="single" w:color="000000" w:sz="4" w:space="0"/>
              <w:right w:val="single" w:color="000000" w:sz="4" w:space="0"/>
            </w:tcBorders>
            <w:noWrap/>
            <w:vAlign w:val="center"/>
          </w:tcPr>
          <w:p w14:paraId="12FF6286">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3FADA254">
        <w:tblPrEx>
          <w:tblCellMar>
            <w:top w:w="0" w:type="dxa"/>
            <w:left w:w="108" w:type="dxa"/>
            <w:bottom w:w="0" w:type="dxa"/>
            <w:right w:w="108" w:type="dxa"/>
          </w:tblCellMar>
        </w:tblPrEx>
        <w:trPr>
          <w:trHeight w:val="348" w:hRule="atLeast"/>
          <w:jc w:val="center"/>
        </w:trPr>
        <w:tc>
          <w:tcPr>
            <w:tcW w:w="2646" w:type="dxa"/>
            <w:tcBorders>
              <w:top w:val="single" w:color="000000" w:sz="4" w:space="0"/>
              <w:left w:val="single" w:color="000000" w:sz="4" w:space="0"/>
              <w:bottom w:val="single" w:color="000000" w:sz="4" w:space="0"/>
              <w:right w:val="single" w:color="000000" w:sz="4" w:space="0"/>
            </w:tcBorders>
            <w:noWrap w:val="0"/>
            <w:vAlign w:val="center"/>
          </w:tcPr>
          <w:p w14:paraId="1A9AE4B8">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郑州西亚斯学院</w:t>
            </w:r>
          </w:p>
        </w:tc>
        <w:tc>
          <w:tcPr>
            <w:tcW w:w="2095" w:type="dxa"/>
            <w:tcBorders>
              <w:top w:val="single" w:color="000000" w:sz="4" w:space="0"/>
              <w:left w:val="single" w:color="000000" w:sz="4" w:space="0"/>
              <w:bottom w:val="single" w:color="000000" w:sz="4" w:space="0"/>
              <w:right w:val="single" w:color="000000" w:sz="4" w:space="0"/>
            </w:tcBorders>
            <w:noWrap w:val="0"/>
            <w:vAlign w:val="center"/>
          </w:tcPr>
          <w:p w14:paraId="5EB89135">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计算机科学与技术</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1C3BA334">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10ED2622">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649E299D">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39" w:type="dxa"/>
            <w:tcBorders>
              <w:top w:val="single" w:color="000000" w:sz="4" w:space="0"/>
              <w:left w:val="single" w:color="000000" w:sz="4" w:space="0"/>
              <w:bottom w:val="single" w:color="000000" w:sz="4" w:space="0"/>
              <w:right w:val="single" w:color="000000" w:sz="4" w:space="0"/>
            </w:tcBorders>
            <w:noWrap/>
            <w:vAlign w:val="center"/>
          </w:tcPr>
          <w:p w14:paraId="01321206">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1985942C">
        <w:tblPrEx>
          <w:tblCellMar>
            <w:top w:w="0" w:type="dxa"/>
            <w:left w:w="108" w:type="dxa"/>
            <w:bottom w:w="0" w:type="dxa"/>
            <w:right w:w="108" w:type="dxa"/>
          </w:tblCellMar>
        </w:tblPrEx>
        <w:trPr>
          <w:trHeight w:val="348" w:hRule="atLeast"/>
          <w:jc w:val="center"/>
        </w:trPr>
        <w:tc>
          <w:tcPr>
            <w:tcW w:w="2646" w:type="dxa"/>
            <w:tcBorders>
              <w:top w:val="single" w:color="000000" w:sz="4" w:space="0"/>
              <w:left w:val="single" w:color="000000" w:sz="4" w:space="0"/>
              <w:bottom w:val="single" w:color="000000" w:sz="4" w:space="0"/>
              <w:right w:val="single" w:color="000000" w:sz="4" w:space="0"/>
            </w:tcBorders>
            <w:noWrap w:val="0"/>
            <w:vAlign w:val="center"/>
          </w:tcPr>
          <w:p w14:paraId="4B066EC2">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郑州美术学院</w:t>
            </w:r>
          </w:p>
        </w:tc>
        <w:tc>
          <w:tcPr>
            <w:tcW w:w="2095" w:type="dxa"/>
            <w:tcBorders>
              <w:top w:val="single" w:color="000000" w:sz="4" w:space="0"/>
              <w:left w:val="single" w:color="000000" w:sz="4" w:space="0"/>
              <w:bottom w:val="single" w:color="000000" w:sz="4" w:space="0"/>
              <w:right w:val="single" w:color="000000" w:sz="4" w:space="0"/>
            </w:tcBorders>
            <w:noWrap w:val="0"/>
            <w:vAlign w:val="center"/>
          </w:tcPr>
          <w:p w14:paraId="17AC420B">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美术与书法</w:t>
            </w:r>
          </w:p>
        </w:tc>
        <w:tc>
          <w:tcPr>
            <w:tcW w:w="1148" w:type="dxa"/>
            <w:tcBorders>
              <w:top w:val="single" w:color="000000" w:sz="4" w:space="0"/>
              <w:left w:val="single" w:color="000000" w:sz="4" w:space="0"/>
              <w:bottom w:val="single" w:color="000000" w:sz="4" w:space="0"/>
              <w:right w:val="single" w:color="000000" w:sz="4" w:space="0"/>
            </w:tcBorders>
            <w:noWrap w:val="0"/>
            <w:vAlign w:val="center"/>
          </w:tcPr>
          <w:p w14:paraId="20FFEB19">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138F562">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89" w:type="dxa"/>
            <w:tcBorders>
              <w:top w:val="single" w:color="000000" w:sz="4" w:space="0"/>
              <w:left w:val="single" w:color="000000" w:sz="4" w:space="0"/>
              <w:bottom w:val="single" w:color="000000" w:sz="4" w:space="0"/>
              <w:right w:val="single" w:color="000000" w:sz="4" w:space="0"/>
            </w:tcBorders>
            <w:noWrap w:val="0"/>
            <w:vAlign w:val="center"/>
          </w:tcPr>
          <w:p w14:paraId="2F4264A1">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39" w:type="dxa"/>
            <w:tcBorders>
              <w:top w:val="single" w:color="000000" w:sz="4" w:space="0"/>
              <w:left w:val="single" w:color="000000" w:sz="4" w:space="0"/>
              <w:bottom w:val="single" w:color="000000" w:sz="4" w:space="0"/>
              <w:right w:val="single" w:color="000000" w:sz="4" w:space="0"/>
            </w:tcBorders>
            <w:noWrap/>
            <w:vAlign w:val="center"/>
          </w:tcPr>
          <w:p w14:paraId="16F063DC">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bl>
    <w:p w14:paraId="72D1D225">
      <w:pPr>
        <w:snapToGrid w:val="0"/>
        <w:spacing w:line="600" w:lineRule="exact"/>
        <w:jc w:val="center"/>
        <w:rPr>
          <w:rFonts w:hint="eastAsia" w:ascii="楷体_GB2312" w:hAnsi="楷体_GB2312" w:eastAsia="楷体_GB2312" w:cs="楷体_GB2312"/>
          <w:bCs w:val="0"/>
          <w:sz w:val="32"/>
          <w:szCs w:val="32"/>
        </w:rPr>
      </w:pPr>
      <w:r>
        <w:rPr>
          <w:rFonts w:hint="eastAsia" w:ascii="黑体" w:hAnsi="黑体" w:eastAsia="黑体" w:cs="黑体"/>
          <w:bCs w:val="0"/>
          <w:sz w:val="32"/>
          <w:szCs w:val="32"/>
        </w:rPr>
        <w:t>2025年第二季度重点学科未填报情况汇总</w:t>
      </w:r>
    </w:p>
    <w:tbl>
      <w:tblPr>
        <w:tblStyle w:val="2"/>
        <w:tblW w:w="9074" w:type="dxa"/>
        <w:tblInd w:w="-94" w:type="dxa"/>
        <w:tblLayout w:type="fixed"/>
        <w:tblCellMar>
          <w:top w:w="0" w:type="dxa"/>
          <w:left w:w="108" w:type="dxa"/>
          <w:bottom w:w="0" w:type="dxa"/>
          <w:right w:w="108" w:type="dxa"/>
        </w:tblCellMar>
      </w:tblPr>
      <w:tblGrid>
        <w:gridCol w:w="2621"/>
        <w:gridCol w:w="2106"/>
        <w:gridCol w:w="1158"/>
        <w:gridCol w:w="1157"/>
        <w:gridCol w:w="1179"/>
        <w:gridCol w:w="853"/>
      </w:tblGrid>
      <w:tr w14:paraId="31B4AEEA">
        <w:tblPrEx>
          <w:tblCellMar>
            <w:top w:w="0" w:type="dxa"/>
            <w:left w:w="108" w:type="dxa"/>
            <w:bottom w:w="0" w:type="dxa"/>
            <w:right w:w="108" w:type="dxa"/>
          </w:tblCellMar>
        </w:tblPrEx>
        <w:trPr>
          <w:trHeight w:val="640"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127EA20C">
            <w:pPr>
              <w:widowControl/>
              <w:snapToGrid w:val="0"/>
              <w:jc w:val="center"/>
              <w:textAlignment w:val="center"/>
              <w:rPr>
                <w:rFonts w:hint="eastAsia" w:ascii="黑体" w:hAnsi="黑体" w:eastAsia="黑体" w:cs="黑体"/>
                <w:bCs w:val="0"/>
                <w:kern w:val="0"/>
                <w:sz w:val="28"/>
                <w:szCs w:val="28"/>
                <w:lang w:bidi="ar"/>
              </w:rPr>
            </w:pPr>
            <w:r>
              <w:rPr>
                <w:rFonts w:hint="eastAsia" w:ascii="黑体" w:hAnsi="黑体" w:eastAsia="黑体" w:cs="黑体"/>
                <w:bCs w:val="0"/>
                <w:kern w:val="0"/>
                <w:sz w:val="28"/>
                <w:szCs w:val="28"/>
                <w:lang w:bidi="ar"/>
              </w:rPr>
              <w:t>学校名称</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661F6BF3">
            <w:pPr>
              <w:widowControl/>
              <w:snapToGrid w:val="0"/>
              <w:jc w:val="center"/>
              <w:textAlignment w:val="center"/>
              <w:rPr>
                <w:rFonts w:hint="eastAsia" w:ascii="黑体" w:hAnsi="黑体" w:eastAsia="黑体" w:cs="黑体"/>
                <w:bCs w:val="0"/>
                <w:kern w:val="0"/>
                <w:sz w:val="28"/>
                <w:szCs w:val="28"/>
                <w:lang w:bidi="ar"/>
              </w:rPr>
            </w:pPr>
            <w:r>
              <w:rPr>
                <w:rFonts w:hint="eastAsia" w:ascii="黑体" w:hAnsi="黑体" w:eastAsia="黑体" w:cs="黑体"/>
                <w:bCs w:val="0"/>
                <w:kern w:val="0"/>
                <w:sz w:val="28"/>
                <w:szCs w:val="28"/>
                <w:lang w:bidi="ar"/>
              </w:rPr>
              <w:t>学科</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1534D953">
            <w:pPr>
              <w:widowControl/>
              <w:snapToGrid w:val="0"/>
              <w:jc w:val="center"/>
              <w:textAlignment w:val="center"/>
              <w:rPr>
                <w:rFonts w:hint="eastAsia" w:ascii="黑体" w:hAnsi="黑体" w:eastAsia="黑体" w:cs="黑体"/>
                <w:bCs w:val="0"/>
                <w:kern w:val="0"/>
                <w:sz w:val="28"/>
                <w:szCs w:val="28"/>
                <w:lang w:bidi="ar"/>
              </w:rPr>
            </w:pPr>
            <w:r>
              <w:rPr>
                <w:rFonts w:hint="eastAsia" w:ascii="黑体" w:hAnsi="黑体" w:eastAsia="黑体" w:cs="黑体"/>
                <w:bCs w:val="0"/>
                <w:kern w:val="0"/>
                <w:sz w:val="28"/>
                <w:szCs w:val="28"/>
                <w:lang w:bidi="ar"/>
              </w:rPr>
              <w:t>4月份</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77D45445">
            <w:pPr>
              <w:widowControl/>
              <w:snapToGrid w:val="0"/>
              <w:jc w:val="center"/>
              <w:textAlignment w:val="center"/>
              <w:rPr>
                <w:rFonts w:hint="eastAsia" w:ascii="黑体" w:hAnsi="黑体" w:eastAsia="黑体" w:cs="黑体"/>
                <w:bCs w:val="0"/>
                <w:kern w:val="0"/>
                <w:sz w:val="28"/>
                <w:szCs w:val="28"/>
                <w:lang w:bidi="ar"/>
              </w:rPr>
            </w:pPr>
            <w:r>
              <w:rPr>
                <w:rFonts w:hint="eastAsia" w:ascii="黑体" w:hAnsi="黑体" w:eastAsia="黑体" w:cs="黑体"/>
                <w:bCs w:val="0"/>
                <w:kern w:val="0"/>
                <w:sz w:val="28"/>
                <w:szCs w:val="28"/>
                <w:lang w:bidi="ar"/>
              </w:rPr>
              <w:t>5月份</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1749A641">
            <w:pPr>
              <w:widowControl/>
              <w:snapToGrid w:val="0"/>
              <w:jc w:val="center"/>
              <w:textAlignment w:val="center"/>
              <w:rPr>
                <w:rFonts w:hint="eastAsia" w:ascii="黑体" w:hAnsi="黑体" w:eastAsia="黑体" w:cs="黑体"/>
                <w:bCs w:val="0"/>
                <w:kern w:val="0"/>
                <w:sz w:val="28"/>
                <w:szCs w:val="28"/>
                <w:lang w:bidi="ar"/>
              </w:rPr>
            </w:pPr>
            <w:r>
              <w:rPr>
                <w:rFonts w:hint="eastAsia" w:ascii="黑体" w:hAnsi="黑体" w:eastAsia="黑体" w:cs="黑体"/>
                <w:bCs w:val="0"/>
                <w:kern w:val="0"/>
                <w:sz w:val="28"/>
                <w:szCs w:val="28"/>
                <w:lang w:bidi="ar"/>
              </w:rPr>
              <w:t>6月份</w:t>
            </w:r>
          </w:p>
        </w:tc>
        <w:tc>
          <w:tcPr>
            <w:tcW w:w="853" w:type="dxa"/>
            <w:tcBorders>
              <w:top w:val="single" w:color="000000" w:sz="4" w:space="0"/>
              <w:left w:val="single" w:color="000000" w:sz="4" w:space="0"/>
              <w:bottom w:val="single" w:color="000000" w:sz="4" w:space="0"/>
              <w:right w:val="single" w:color="000000" w:sz="4" w:space="0"/>
            </w:tcBorders>
            <w:noWrap w:val="0"/>
            <w:vAlign w:val="center"/>
          </w:tcPr>
          <w:p w14:paraId="63963536">
            <w:pPr>
              <w:widowControl/>
              <w:snapToGrid w:val="0"/>
              <w:jc w:val="center"/>
              <w:textAlignment w:val="center"/>
              <w:rPr>
                <w:rFonts w:hint="eastAsia" w:ascii="黑体" w:hAnsi="黑体" w:eastAsia="黑体" w:cs="黑体"/>
                <w:bCs w:val="0"/>
                <w:kern w:val="0"/>
                <w:sz w:val="28"/>
                <w:szCs w:val="28"/>
                <w:lang w:bidi="ar"/>
              </w:rPr>
            </w:pPr>
            <w:r>
              <w:rPr>
                <w:rFonts w:hint="eastAsia" w:ascii="黑体" w:hAnsi="黑体" w:eastAsia="黑体" w:cs="黑体"/>
                <w:bCs w:val="0"/>
                <w:kern w:val="0"/>
                <w:sz w:val="28"/>
                <w:szCs w:val="28"/>
                <w:lang w:bidi="ar"/>
              </w:rPr>
              <w:t>累计未填报次数</w:t>
            </w:r>
          </w:p>
        </w:tc>
      </w:tr>
      <w:tr w14:paraId="362A5090">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100C05E0">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郑州大学</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71EAEA3E">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机械工程</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66190AE3">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68E3BE90">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53377C4E">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198BBC5D">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2</w:t>
            </w:r>
          </w:p>
        </w:tc>
      </w:tr>
      <w:tr w14:paraId="4DF75B65">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7170EEAC">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郑州大学</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25EFC3EF">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城乡规划与遗产保护</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01C0EE53">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648C56C9">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16F9924B">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26B9EB64">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2</w:t>
            </w:r>
          </w:p>
        </w:tc>
      </w:tr>
      <w:tr w14:paraId="62827D11">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5C44AB9B">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郑州大学</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38E77BA8">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未来药学</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3C095CA4">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09EA608C">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0E018D2D">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6C0727C8">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314141C9">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1108A2CE">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郑州大学</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3B3C7960">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哲学</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50E24990">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575DC62D">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1C596179">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56A5D2AA">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7B9674CF">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019E96AE">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郑州大学</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13D884FC">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中国语言文学</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2CB183FA">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7EEEE5CB">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68D81792">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2D66A923">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6800BC88">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1E5F089B">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郑州大学</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2EB99109">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动力工程及工程热物理</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548DA9E9">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23B9FE9E">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20ACADA7">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62BE02A2">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64E97DFC">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02030115">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郑州大学</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092247CF">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控制科学与工程</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214CE01A">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7F8D41D9">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536620E2">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6C969397">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3ECA9D8D">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5383ED26">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河南大学</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749F002E">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音乐</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07F11049">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58B52898">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707995DA">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50469746">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40A48C23">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49EDDA9C">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河南师范大学</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66E1C755">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中国语言文学</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74FBC877">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62D0BA7F">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04825CD4">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2E6786B8">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28A8926B">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3D3481FD">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河南师范大学</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6CACE94D">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地理学</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289B7EF8">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4465D8A3">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0D922BCB">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26614960">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5D3AF055">
        <w:tblPrEx>
          <w:tblCellMar>
            <w:top w:w="0" w:type="dxa"/>
            <w:left w:w="108" w:type="dxa"/>
            <w:bottom w:w="0" w:type="dxa"/>
            <w:right w:w="108" w:type="dxa"/>
          </w:tblCellMar>
        </w:tblPrEx>
        <w:trPr>
          <w:trHeight w:val="696"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042AF9CF">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河南财经政法大学</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318A2DAA">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系统科学</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55DD1633">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30D866DD">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1BB1A23D">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6B2BC506">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4B127EDC">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5D8292F0">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信阳师范大学</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63855223">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法律</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48DF3089">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1B0E3901">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0CD8DF55">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2F50BE77">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0776F289">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54EC3EB1">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南阳师范学院</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4DDCC62F">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教育</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163DA3A8">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35B5945C">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3E14C243">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62FA162C">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08E4F66B">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54CFC869">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南阳师范学院</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6ED371A4">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中国语言文学</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3CF312AC">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633EF4D9">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76BEC5CD">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608DDFAD">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0FEA8931">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36714642">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南阳师范学院</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1D699D88">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外国语言文学</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43389AF6">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0019B062">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3548972A">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7AE07E3C">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12DCC8EA">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08099E93">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南阳师范学院</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4FD8E002">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中国史</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344AE0CB">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47BF9D35">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17E2B8B4">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7AFEBC1B">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3B889309">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015138EA">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安阳师范学院</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0AE16891">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马克思主义理论</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46EDF9E1">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3814562A">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56786FB2">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328CD925">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3DC52896">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017E6E7F">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安阳师范学院</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15242D9B">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物理学</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64E2975B">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0C245B94">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2BD91693">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7BC931E8">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23CCDBB2">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367190DB">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郑州科技学院</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150EC53B">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电子信息</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658F6122">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1DDDA540">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49013DBA">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68FA1642">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7583D336">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0F6D91AA">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安阳工学院</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2A9864F5">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电子信息</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0488B912">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4F138939">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63D4AC10">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02770B11">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5A2603A4">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6AD0F8B9">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安阳工学院</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693BE850">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材料与化工</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4F2FF081">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652BC7D7">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65C4660A">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607103B0">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2010FDB6">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1C6DD6CF">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洛阳理工学院</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32C3F567">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机械</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7FAD5C06">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4062D5C9">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5C3728DA">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59EE7495">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2F966B89">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73A97AA1">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洛阳理工学院</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14791E25">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材料与化工</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69011C73">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6545C88B">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426378E8">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72B1FBD0">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r w14:paraId="763CC6A8">
        <w:tblPrEx>
          <w:tblCellMar>
            <w:top w:w="0" w:type="dxa"/>
            <w:left w:w="108" w:type="dxa"/>
            <w:bottom w:w="0" w:type="dxa"/>
            <w:right w:w="108" w:type="dxa"/>
          </w:tblCellMar>
        </w:tblPrEx>
        <w:trPr>
          <w:trHeight w:val="348" w:hRule="atLeast"/>
        </w:trPr>
        <w:tc>
          <w:tcPr>
            <w:tcW w:w="2621" w:type="dxa"/>
            <w:tcBorders>
              <w:top w:val="single" w:color="000000" w:sz="4" w:space="0"/>
              <w:left w:val="single" w:color="000000" w:sz="4" w:space="0"/>
              <w:bottom w:val="single" w:color="000000" w:sz="4" w:space="0"/>
              <w:right w:val="single" w:color="000000" w:sz="4" w:space="0"/>
            </w:tcBorders>
            <w:noWrap w:val="0"/>
            <w:vAlign w:val="center"/>
          </w:tcPr>
          <w:p w14:paraId="5CA8DE23">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洛阳理工学院</w:t>
            </w:r>
          </w:p>
        </w:tc>
        <w:tc>
          <w:tcPr>
            <w:tcW w:w="2106" w:type="dxa"/>
            <w:tcBorders>
              <w:top w:val="single" w:color="000000" w:sz="4" w:space="0"/>
              <w:left w:val="single" w:color="000000" w:sz="4" w:space="0"/>
              <w:bottom w:val="single" w:color="000000" w:sz="4" w:space="0"/>
              <w:right w:val="single" w:color="000000" w:sz="4" w:space="0"/>
            </w:tcBorders>
            <w:noWrap w:val="0"/>
            <w:vAlign w:val="center"/>
          </w:tcPr>
          <w:p w14:paraId="3851D151">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土木水利</w:t>
            </w:r>
          </w:p>
        </w:tc>
        <w:tc>
          <w:tcPr>
            <w:tcW w:w="1158" w:type="dxa"/>
            <w:tcBorders>
              <w:top w:val="single" w:color="000000" w:sz="4" w:space="0"/>
              <w:left w:val="single" w:color="000000" w:sz="4" w:space="0"/>
              <w:bottom w:val="single" w:color="000000" w:sz="4" w:space="0"/>
              <w:right w:val="single" w:color="000000" w:sz="4" w:space="0"/>
            </w:tcBorders>
            <w:noWrap w:val="0"/>
            <w:vAlign w:val="center"/>
          </w:tcPr>
          <w:p w14:paraId="522398AF">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57" w:type="dxa"/>
            <w:tcBorders>
              <w:top w:val="single" w:color="000000" w:sz="4" w:space="0"/>
              <w:left w:val="single" w:color="000000" w:sz="4" w:space="0"/>
              <w:bottom w:val="single" w:color="000000" w:sz="4" w:space="0"/>
              <w:right w:val="single" w:color="000000" w:sz="4" w:space="0"/>
            </w:tcBorders>
            <w:noWrap w:val="0"/>
            <w:vAlign w:val="center"/>
          </w:tcPr>
          <w:p w14:paraId="227FCC63">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正常</w:t>
            </w:r>
          </w:p>
        </w:tc>
        <w:tc>
          <w:tcPr>
            <w:tcW w:w="1179" w:type="dxa"/>
            <w:tcBorders>
              <w:top w:val="single" w:color="000000" w:sz="4" w:space="0"/>
              <w:left w:val="single" w:color="000000" w:sz="4" w:space="0"/>
              <w:bottom w:val="single" w:color="000000" w:sz="4" w:space="0"/>
              <w:right w:val="single" w:color="000000" w:sz="4" w:space="0"/>
            </w:tcBorders>
            <w:noWrap w:val="0"/>
            <w:vAlign w:val="center"/>
          </w:tcPr>
          <w:p w14:paraId="0A4708A6">
            <w:pPr>
              <w:widowControl/>
              <w:snapToGrid w:val="0"/>
              <w:jc w:val="left"/>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未填报</w:t>
            </w:r>
          </w:p>
        </w:tc>
        <w:tc>
          <w:tcPr>
            <w:tcW w:w="853" w:type="dxa"/>
            <w:tcBorders>
              <w:top w:val="single" w:color="000000" w:sz="4" w:space="0"/>
              <w:left w:val="single" w:color="000000" w:sz="4" w:space="0"/>
              <w:bottom w:val="single" w:color="000000" w:sz="4" w:space="0"/>
              <w:right w:val="single" w:color="000000" w:sz="4" w:space="0"/>
            </w:tcBorders>
            <w:noWrap/>
            <w:vAlign w:val="center"/>
          </w:tcPr>
          <w:p w14:paraId="4C38DDC8">
            <w:pPr>
              <w:widowControl/>
              <w:snapToGrid w:val="0"/>
              <w:jc w:val="center"/>
              <w:textAlignment w:val="center"/>
              <w:rPr>
                <w:rFonts w:hint="eastAsia" w:ascii="仿宋" w:hAnsi="仿宋" w:eastAsia="仿宋" w:cs="仿宋"/>
                <w:sz w:val="28"/>
                <w:szCs w:val="28"/>
              </w:rPr>
            </w:pPr>
            <w:r>
              <w:rPr>
                <w:rFonts w:hint="eastAsia" w:ascii="仿宋" w:hAnsi="仿宋" w:eastAsia="仿宋" w:cs="仿宋"/>
                <w:bCs w:val="0"/>
                <w:kern w:val="0"/>
                <w:sz w:val="28"/>
                <w:szCs w:val="28"/>
                <w:lang w:bidi="ar"/>
              </w:rPr>
              <w:t>1</w:t>
            </w:r>
          </w:p>
        </w:tc>
      </w:tr>
    </w:tbl>
    <w:p w14:paraId="06ADDCA2">
      <w:pPr>
        <w:snapToGrid w:val="0"/>
        <w:spacing w:line="600" w:lineRule="exact"/>
        <w:ind w:firstLine="640" w:firstLineChars="200"/>
        <w:rPr>
          <w:rFonts w:hint="eastAsia" w:ascii="楷体_GB2312" w:hAnsi="楷体_GB2312" w:eastAsia="楷体_GB2312" w:cs="楷体_GB2312"/>
          <w:bCs w:val="0"/>
          <w:sz w:val="32"/>
          <w:szCs w:val="32"/>
        </w:rPr>
      </w:pPr>
      <w:r>
        <w:rPr>
          <w:rFonts w:hint="eastAsia" w:ascii="楷体_GB2312" w:hAnsi="楷体_GB2312" w:eastAsia="楷体_GB2312" w:cs="楷体_GB2312"/>
          <w:bCs w:val="0"/>
          <w:sz w:val="32"/>
          <w:szCs w:val="32"/>
        </w:rPr>
        <w:t>（二）数据质量问题</w:t>
      </w:r>
    </w:p>
    <w:p w14:paraId="18D89548">
      <w:pPr>
        <w:snapToGrid w:val="0"/>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部分学科没有遵照指标体系中设定的项目的分类和层次填报成效数据，导致数据类目不清，误导建设成效。</w:t>
      </w:r>
    </w:p>
    <w:p w14:paraId="49D9BA57">
      <w:pPr>
        <w:snapToGrid w:val="0"/>
        <w:spacing w:line="600" w:lineRule="exact"/>
        <w:ind w:firstLine="643" w:firstLineChars="200"/>
        <w:rPr>
          <w:rFonts w:ascii="仿宋_GB2312" w:hAnsi="仿宋_GB2312" w:cs="仿宋_GB2312"/>
          <w:sz w:val="32"/>
          <w:szCs w:val="32"/>
        </w:rPr>
      </w:pPr>
      <w:r>
        <w:rPr>
          <w:rFonts w:hint="eastAsia" w:ascii="仿宋_GB2312" w:hAnsi="仿宋_GB2312" w:cs="仿宋_GB2312"/>
          <w:b/>
          <w:bCs w:val="0"/>
          <w:sz w:val="32"/>
          <w:szCs w:val="32"/>
        </w:rPr>
        <w:t>人才培养：</w:t>
      </w:r>
      <w:r>
        <w:rPr>
          <w:rFonts w:hint="eastAsia" w:ascii="仿宋_GB2312" w:hAnsi="仿宋_GB2312" w:cs="仿宋_GB2312"/>
          <w:sz w:val="32"/>
          <w:szCs w:val="32"/>
        </w:rPr>
        <w:t>部分学科将教师教学技能竞赛填报为省级教学成果奖，如黄淮学院（土木水利）、河南师范大学（音乐）、郑州大学（新闻传播学、遥感科学与技术）、郑州工商学院（土木水利）等；学生学科竞赛指导教师获奖不应该再填报进教学成果奖，如河南大学设计学学科将“中装杯”全国大学生环境设计大赛优秀指导老师错误填报进教学成果奖；获奖名称中没有写明具体奖励名称，仅写了“河南省高等教育教学成果奖”</w:t>
      </w:r>
      <w:r>
        <w:rPr>
          <w:rFonts w:hint="eastAsia" w:ascii="仿宋_GB2312" w:hAnsi="仿宋_GB2312" w:cs="仿宋_GB2312"/>
          <w:sz w:val="32"/>
          <w:szCs w:val="32"/>
          <w:lang w:eastAsia="zh-CN"/>
        </w:rPr>
        <w:t>，</w:t>
      </w:r>
      <w:r>
        <w:rPr>
          <w:rFonts w:hint="eastAsia" w:ascii="仿宋_GB2312" w:hAnsi="仿宋_GB2312" w:cs="仿宋_GB2312"/>
          <w:sz w:val="32"/>
          <w:szCs w:val="32"/>
        </w:rPr>
        <w:t>如河南科技学院（系统科学,中药化学生物学,马克思主义理论）、河南理工大学（智能电气工程,马克思主义理论,中医药特医食品学）等</w:t>
      </w:r>
      <w:r>
        <w:rPr>
          <w:rFonts w:hint="eastAsia" w:ascii="仿宋_GB2312" w:hAnsi="仿宋_GB2312" w:cs="仿宋_GB2312"/>
          <w:sz w:val="32"/>
          <w:szCs w:val="32"/>
          <w:lang w:eastAsia="zh-CN"/>
        </w:rPr>
        <w:t>；</w:t>
      </w:r>
      <w:r>
        <w:rPr>
          <w:rFonts w:hint="eastAsia" w:ascii="仿宋_GB2312" w:hAnsi="仿宋_GB2312" w:cs="仿宋_GB2312"/>
          <w:sz w:val="32"/>
          <w:szCs w:val="32"/>
        </w:rPr>
        <w:t>国家级规划教材界定错误，如河南财经政法大学（哲学）《大学美育16讲》不属于国家</w:t>
      </w:r>
      <w:r>
        <w:rPr>
          <w:rFonts w:hint="eastAsia" w:ascii="仿宋_GB2312" w:hAnsi="仿宋_GB2312" w:cs="仿宋_GB2312"/>
          <w:sz w:val="32"/>
          <w:szCs w:val="32"/>
          <w:lang w:val="en-US" w:eastAsia="zh-CN"/>
        </w:rPr>
        <w:t>级</w:t>
      </w:r>
      <w:r>
        <w:rPr>
          <w:rFonts w:hint="eastAsia" w:ascii="仿宋_GB2312" w:hAnsi="仿宋_GB2312" w:cs="仿宋_GB2312"/>
          <w:sz w:val="32"/>
          <w:szCs w:val="32"/>
        </w:rPr>
        <w:t>规划教材</w:t>
      </w:r>
      <w:r>
        <w:rPr>
          <w:rFonts w:hint="eastAsia" w:ascii="仿宋_GB2312" w:hAnsi="仿宋_GB2312" w:cs="仿宋_GB2312"/>
          <w:sz w:val="32"/>
          <w:szCs w:val="32"/>
          <w:lang w:eastAsia="zh-CN"/>
        </w:rPr>
        <w:t>；</w:t>
      </w:r>
      <w:r>
        <w:rPr>
          <w:rFonts w:hint="eastAsia" w:ascii="仿宋_GB2312" w:hAnsi="仿宋_GB2312" w:cs="仿宋_GB2312"/>
          <w:sz w:val="32"/>
          <w:szCs w:val="32"/>
        </w:rPr>
        <w:t>立项未出版教材不能列入建设成效。</w:t>
      </w:r>
    </w:p>
    <w:p w14:paraId="7EDFCC86">
      <w:pPr>
        <w:snapToGrid w:val="0"/>
        <w:spacing w:line="600" w:lineRule="exact"/>
        <w:ind w:firstLine="643" w:firstLineChars="200"/>
        <w:rPr>
          <w:rFonts w:ascii="仿宋_GB2312" w:hAnsi="仿宋_GB2312" w:cs="仿宋_GB2312"/>
          <w:sz w:val="32"/>
          <w:szCs w:val="32"/>
        </w:rPr>
      </w:pPr>
      <w:r>
        <w:rPr>
          <w:rFonts w:hint="eastAsia" w:ascii="仿宋_GB2312" w:hAnsi="仿宋_GB2312" w:cs="仿宋_GB2312"/>
          <w:b/>
          <w:bCs w:val="0"/>
          <w:sz w:val="32"/>
          <w:szCs w:val="32"/>
        </w:rPr>
        <w:t>平台资源：</w:t>
      </w:r>
      <w:r>
        <w:rPr>
          <w:rFonts w:hint="eastAsia" w:ascii="仿宋_GB2312" w:hAnsi="仿宋_GB2312" w:cs="仿宋_GB2312"/>
          <w:sz w:val="32"/>
          <w:szCs w:val="32"/>
        </w:rPr>
        <w:t>河南工学院（电子信息）河南省虚拟教研室不属于河南省实验室，河南理工大学（马克思主义理论）高校思想政治理论课名师工作室、安阳师范学院（马克思主义理论）红旗渠精神传承弘扬中心填报为省人文社科重点研究基地，与支撑材料不符，可填报到其它门类</w:t>
      </w:r>
      <w:r>
        <w:rPr>
          <w:rFonts w:hint="eastAsia" w:ascii="仿宋_GB2312" w:hAnsi="仿宋_GB2312" w:cs="仿宋_GB2312"/>
          <w:sz w:val="32"/>
          <w:szCs w:val="32"/>
          <w:lang w:eastAsia="zh-CN"/>
        </w:rPr>
        <w:t>，</w:t>
      </w:r>
      <w:r>
        <w:rPr>
          <w:rFonts w:hint="eastAsia" w:ascii="仿宋_GB2312" w:hAnsi="仿宋_GB2312" w:cs="仿宋_GB2312"/>
          <w:sz w:val="32"/>
          <w:szCs w:val="32"/>
        </w:rPr>
        <w:t>许昌学院（翻译）、河南师范大学（设计学）省级重点学科不属于省部级平台。</w:t>
      </w:r>
    </w:p>
    <w:p w14:paraId="184604E9">
      <w:pPr>
        <w:snapToGrid w:val="0"/>
        <w:spacing w:line="600" w:lineRule="exact"/>
        <w:ind w:firstLine="643" w:firstLineChars="200"/>
        <w:rPr>
          <w:rFonts w:hint="eastAsia" w:ascii="仿宋_GB2312" w:hAnsi="仿宋_GB2312" w:cs="仿宋_GB2312"/>
          <w:sz w:val="32"/>
          <w:szCs w:val="32"/>
        </w:rPr>
      </w:pPr>
      <w:r>
        <w:rPr>
          <w:rFonts w:hint="eastAsia" w:ascii="仿宋_GB2312" w:hAnsi="仿宋_GB2312" w:cs="仿宋_GB2312"/>
          <w:b/>
          <w:bCs w:val="0"/>
          <w:sz w:val="32"/>
          <w:szCs w:val="32"/>
        </w:rPr>
        <w:t>科学研究：</w:t>
      </w:r>
      <w:r>
        <w:rPr>
          <w:rFonts w:hint="eastAsia" w:ascii="仿宋_GB2312" w:hAnsi="仿宋_GB2312" w:cs="仿宋_GB2312"/>
          <w:sz w:val="32"/>
          <w:szCs w:val="32"/>
        </w:rPr>
        <w:t>行业协会奖没有填到对应填报字段，错误填报到国家级奖励序列；教改项目错误填报到科研项目中</w:t>
      </w:r>
      <w:r>
        <w:rPr>
          <w:rFonts w:hint="eastAsia" w:ascii="仿宋_GB2312" w:hAnsi="仿宋_GB2312" w:cs="仿宋_GB2312"/>
          <w:sz w:val="32"/>
          <w:szCs w:val="32"/>
          <w:lang w:eastAsia="zh-CN"/>
        </w:rPr>
        <w:t>，</w:t>
      </w:r>
      <w:r>
        <w:rPr>
          <w:rFonts w:hint="eastAsia" w:ascii="仿宋_GB2312" w:hAnsi="仿宋_GB2312" w:cs="仿宋_GB2312"/>
          <w:sz w:val="32"/>
          <w:szCs w:val="32"/>
        </w:rPr>
        <w:t>如河南科技学院（电子信息）将2024年本科教学改革项目填报到科研项目中。</w:t>
      </w:r>
    </w:p>
    <w:p w14:paraId="3FF46056">
      <w:pPr>
        <w:numPr>
          <w:ilvl w:val="0"/>
          <w:numId w:val="1"/>
        </w:numPr>
        <w:snapToGrid w:val="0"/>
        <w:spacing w:line="600" w:lineRule="exact"/>
        <w:ind w:firstLine="640" w:firstLineChars="200"/>
        <w:rPr>
          <w:rFonts w:hint="eastAsia" w:ascii="黑体" w:hAnsi="黑体" w:eastAsia="黑体" w:cs="黑体"/>
        </w:rPr>
      </w:pPr>
      <w:r>
        <w:rPr>
          <w:rFonts w:hint="eastAsia" w:ascii="黑体" w:hAnsi="黑体" w:eastAsia="黑体" w:cs="黑体"/>
          <w:bCs w:val="0"/>
          <w:sz w:val="32"/>
          <w:szCs w:val="32"/>
        </w:rPr>
        <w:t>工作要求</w:t>
      </w:r>
    </w:p>
    <w:p w14:paraId="7351C42E">
      <w:pPr>
        <w:numPr>
          <w:ilvl w:val="0"/>
          <w:numId w:val="3"/>
        </w:numPr>
        <w:snapToGrid w:val="0"/>
        <w:spacing w:line="600" w:lineRule="exact"/>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加强填报及时性</w:t>
      </w:r>
    </w:p>
    <w:p w14:paraId="6B60CECE">
      <w:pPr>
        <w:snapToGrid w:val="0"/>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重点学科建设数据月度填报是加强重点学科监测与管理的一项重要制度设计，旨在督促各学科及时梳理建设成效、规范数据管理、发现短板不足、加强建设整改，各高校要高度重视此项工作，确保按时、准确、完整地上报数据，切实发挥数据在学科建设中的监测、诊断和导向作用。</w:t>
      </w:r>
    </w:p>
    <w:p w14:paraId="5BDEEB12">
      <w:pPr>
        <w:numPr>
          <w:ilvl w:val="0"/>
          <w:numId w:val="3"/>
        </w:numPr>
        <w:snapToGrid w:val="0"/>
        <w:spacing w:line="600" w:lineRule="exact"/>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加强填报规范性</w:t>
      </w:r>
    </w:p>
    <w:p w14:paraId="38A904DB">
      <w:pPr>
        <w:snapToGrid w:val="0"/>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请各高校和学科对照上述数据填报问题，开展填报数据自查与整改，本着“有则改之、无则加勉”的原则，厘清成效数据的类型、层次、描述方式等，确保数据填报的准确性、规范性和一致性，为学科建设提供真实可靠的决策依据。</w:t>
      </w:r>
    </w:p>
    <w:p w14:paraId="2365B78A">
      <w:pPr>
        <w:numPr>
          <w:ilvl w:val="0"/>
          <w:numId w:val="3"/>
        </w:numPr>
        <w:snapToGrid w:val="0"/>
        <w:spacing w:line="600" w:lineRule="exact"/>
        <w:ind w:firstLine="640" w:firstLineChars="200"/>
        <w:rPr>
          <w:rFonts w:hint="eastAsia"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加强监督与核查</w:t>
      </w:r>
    </w:p>
    <w:p w14:paraId="4E9F0DDC">
      <w:pPr>
        <w:snapToGrid w:val="0"/>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各高校学科管理部门和学科建设学院要切实履行监督管理职责，加强填报人员的业务培训，加强填报数据与支撑材料的真实性、完备性和一致性核查。要充分用好</w:t>
      </w:r>
      <w:r>
        <w:rPr>
          <w:rFonts w:hint="eastAsia" w:ascii="仿宋_GB2312" w:cs="宋体"/>
          <w:kern w:val="0"/>
          <w:sz w:val="32"/>
          <w:szCs w:val="32"/>
        </w:rPr>
        <w:t>河南省学科建设管理服务平台</w:t>
      </w:r>
      <w:r>
        <w:rPr>
          <w:rFonts w:hint="eastAsia" w:ascii="仿宋_GB2312" w:hAnsi="仿宋_GB2312" w:cs="仿宋_GB2312"/>
          <w:sz w:val="32"/>
          <w:szCs w:val="32"/>
        </w:rPr>
        <w:t>与数据填报机制，通过信息化手段提升管理效能，深化内涵建设与目标导向管理，不断提升学科建设质量和影响力。</w:t>
      </w:r>
    </w:p>
    <w:p w14:paraId="7F04CFB4">
      <w:pPr>
        <w:numPr>
          <w:ilvl w:val="0"/>
          <w:numId w:val="3"/>
        </w:numPr>
        <w:snapToGrid w:val="0"/>
        <w:spacing w:line="600" w:lineRule="exact"/>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加强沟通与反馈</w:t>
      </w:r>
    </w:p>
    <w:p w14:paraId="6FA13FB5">
      <w:pPr>
        <w:snapToGrid w:val="0"/>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各学科在填报中遇到的业务和技术问题请及时向河南省学科建设研究中心反馈，平台</w:t>
      </w:r>
      <w:r>
        <w:rPr>
          <w:rFonts w:hint="eastAsia" w:ascii="仿宋_GB2312" w:hAnsi="仿宋_GB2312" w:cs="仿宋_GB2312"/>
          <w:sz w:val="32"/>
          <w:szCs w:val="32"/>
          <w:lang w:val="en-US" w:eastAsia="zh-CN"/>
        </w:rPr>
        <w:t>将</w:t>
      </w:r>
      <w:r>
        <w:rPr>
          <w:rFonts w:hint="eastAsia" w:ascii="仿宋_GB2312" w:hAnsi="仿宋_GB2312" w:cs="仿宋_GB2312"/>
          <w:sz w:val="32"/>
          <w:szCs w:val="32"/>
        </w:rPr>
        <w:t>做好成效数据类别的补充和完善，不断优化</w:t>
      </w:r>
      <w:r>
        <w:rPr>
          <w:rFonts w:hint="eastAsia" w:ascii="仿宋_GB2312" w:cs="宋体"/>
          <w:kern w:val="0"/>
          <w:sz w:val="32"/>
          <w:szCs w:val="32"/>
        </w:rPr>
        <w:t>学科建设管理服务平台</w:t>
      </w:r>
      <w:r>
        <w:rPr>
          <w:rFonts w:hint="eastAsia" w:ascii="仿宋_GB2312" w:hAnsi="仿宋_GB2312" w:cs="仿宋_GB2312"/>
          <w:sz w:val="32"/>
          <w:szCs w:val="32"/>
        </w:rPr>
        <w:t>功能和管理服务效能。</w:t>
      </w:r>
    </w:p>
    <w:p w14:paraId="2E87D7BB">
      <w:pPr>
        <w:snapToGrid w:val="0"/>
        <w:spacing w:line="600" w:lineRule="exact"/>
        <w:ind w:firstLine="640" w:firstLineChars="200"/>
        <w:rPr>
          <w:rFonts w:hint="eastAsia" w:ascii="仿宋_GB2312" w:hAnsi="仿宋_GB2312" w:cs="仿宋_GB2312"/>
          <w:sz w:val="32"/>
          <w:szCs w:val="32"/>
        </w:rPr>
      </w:pPr>
    </w:p>
    <w:p w14:paraId="2BE70794">
      <w:pPr>
        <w:snapToGrid w:val="0"/>
        <w:spacing w:line="600" w:lineRule="exact"/>
        <w:ind w:firstLine="640" w:firstLineChars="200"/>
        <w:rPr>
          <w:rFonts w:hint="eastAsia" w:ascii="仿宋_GB2312" w:hAnsi="仿宋_GB2312" w:cs="仿宋_GB2312"/>
          <w:sz w:val="32"/>
          <w:szCs w:val="32"/>
          <w:lang w:val="en-US" w:eastAsia="zh-CN"/>
        </w:rPr>
      </w:pPr>
      <w:r>
        <w:rPr>
          <w:rFonts w:hint="eastAsia" w:ascii="仿宋_GB2312" w:hAnsi="仿宋_GB2312" w:cs="仿宋_GB2312"/>
          <w:sz w:val="32"/>
          <w:szCs w:val="32"/>
        </w:rPr>
        <w:t>联系人及</w:t>
      </w:r>
      <w:r>
        <w:rPr>
          <w:rFonts w:hint="eastAsia" w:ascii="仿宋_GB2312" w:hAnsi="仿宋_GB2312" w:cs="仿宋_GB2312"/>
          <w:sz w:val="32"/>
          <w:szCs w:val="32"/>
          <w:lang w:val="en-US" w:eastAsia="zh-CN"/>
        </w:rPr>
        <w:t>电话：</w:t>
      </w:r>
    </w:p>
    <w:p w14:paraId="58B90E3C">
      <w:pPr>
        <w:snapToGrid w:val="0"/>
        <w:spacing w:line="60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河南省学科建设</w:t>
      </w:r>
      <w:r>
        <w:rPr>
          <w:rFonts w:hint="eastAsia" w:ascii="仿宋_GB2312" w:hAnsi="仿宋_GB2312" w:cs="仿宋_GB2312"/>
          <w:sz w:val="32"/>
          <w:szCs w:val="32"/>
          <w:lang w:val="en-US" w:eastAsia="zh-CN"/>
        </w:rPr>
        <w:t>研究</w:t>
      </w:r>
      <w:r>
        <w:rPr>
          <w:rFonts w:hint="eastAsia" w:ascii="仿宋_GB2312" w:hAnsi="仿宋_GB2312" w:cs="仿宋_GB2312"/>
          <w:sz w:val="32"/>
          <w:szCs w:val="32"/>
        </w:rPr>
        <w:t>中心：何玲  13939277540</w:t>
      </w:r>
    </w:p>
    <w:p w14:paraId="37B4CC60">
      <w:pPr>
        <w:snapToGrid w:val="0"/>
        <w:spacing w:line="600" w:lineRule="exact"/>
        <w:ind w:firstLine="640" w:firstLineChars="200"/>
        <w:rPr>
          <w:rFonts w:ascii="仿宋_GB2312" w:hAnsi="仿宋_GB2312" w:cs="仿宋_GB2312"/>
          <w:sz w:val="32"/>
          <w:szCs w:val="32"/>
        </w:rPr>
      </w:pPr>
      <w:r>
        <w:rPr>
          <w:rFonts w:hint="eastAsia" w:ascii="仿宋_GB2312" w:hAnsi="仿宋_GB2312" w:cs="仿宋_GB2312"/>
          <w:sz w:val="32"/>
          <w:szCs w:val="32"/>
        </w:rPr>
        <w:t>平台技术服务：丁敏  15136421096</w:t>
      </w:r>
    </w:p>
    <w:p w14:paraId="4F06DED0"/>
    <w:p w14:paraId="7B842C8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D4E98A-D830-4048-AE4B-6907FF377E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0033919-7FF4-4940-B04F-198DBDA38705}"/>
  </w:font>
  <w:font w:name="仿宋_GB2312">
    <w:altName w:val="仿宋"/>
    <w:panose1 w:val="02010609030101010101"/>
    <w:charset w:val="86"/>
    <w:family w:val="modern"/>
    <w:pitch w:val="default"/>
    <w:sig w:usb0="00000000" w:usb1="00000000" w:usb2="00000000" w:usb3="00000000" w:csb0="00040000" w:csb1="00000000"/>
    <w:embedRegular r:id="rId3" w:fontKey="{14F7B62A-D85A-4BB6-AAE2-367C8ECCC9F5}"/>
  </w:font>
  <w:font w:name="方正小标宋简体">
    <w:panose1 w:val="02000000000000000000"/>
    <w:charset w:val="86"/>
    <w:family w:val="script"/>
    <w:pitch w:val="default"/>
    <w:sig w:usb0="00000001" w:usb1="08000000" w:usb2="00000000" w:usb3="00000000" w:csb0="00040000" w:csb1="00000000"/>
    <w:embedRegular r:id="rId4" w:fontKey="{5BEA34EE-6C24-46E8-B77B-1A0FD7B7B0E2}"/>
  </w:font>
  <w:font w:name="楷体_GB2312">
    <w:altName w:val="楷体"/>
    <w:panose1 w:val="02010609030101010101"/>
    <w:charset w:val="86"/>
    <w:family w:val="modern"/>
    <w:pitch w:val="default"/>
    <w:sig w:usb0="00000000" w:usb1="00000000" w:usb2="00000000" w:usb3="00000000" w:csb0="00040000" w:csb1="00000000"/>
    <w:embedRegular r:id="rId5" w:fontKey="{DB9131CF-716F-48E7-A167-F796162AB80B}"/>
  </w:font>
  <w:font w:name="仿宋">
    <w:panose1 w:val="02010609060101010101"/>
    <w:charset w:val="86"/>
    <w:family w:val="modern"/>
    <w:pitch w:val="default"/>
    <w:sig w:usb0="800002BF" w:usb1="38CF7CFA" w:usb2="00000016" w:usb3="00000000" w:csb0="00040001" w:csb1="00000000"/>
    <w:embedRegular r:id="rId6" w:fontKey="{38FCF1D2-91A1-490E-A460-9922B4AF7CB8}"/>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AF72F"/>
    <w:multiLevelType w:val="singleLevel"/>
    <w:tmpl w:val="84DAF72F"/>
    <w:lvl w:ilvl="0" w:tentative="0">
      <w:start w:val="1"/>
      <w:numFmt w:val="chineseCounting"/>
      <w:suff w:val="nothing"/>
      <w:lvlText w:val="（%1）"/>
      <w:lvlJc w:val="left"/>
      <w:rPr>
        <w:rFonts w:hint="eastAsia"/>
      </w:rPr>
    </w:lvl>
  </w:abstractNum>
  <w:abstractNum w:abstractNumId="1">
    <w:nsid w:val="FBF55A09"/>
    <w:multiLevelType w:val="singleLevel"/>
    <w:tmpl w:val="FBF55A09"/>
    <w:lvl w:ilvl="0" w:tentative="0">
      <w:start w:val="1"/>
      <w:numFmt w:val="chineseCounting"/>
      <w:suff w:val="nothing"/>
      <w:lvlText w:val="%1、"/>
      <w:lvlJc w:val="left"/>
      <w:rPr>
        <w:rFonts w:hint="eastAsia"/>
      </w:rPr>
    </w:lvl>
  </w:abstractNum>
  <w:abstractNum w:abstractNumId="2">
    <w:nsid w:val="20E9DD3F"/>
    <w:multiLevelType w:val="singleLevel"/>
    <w:tmpl w:val="20E9DD3F"/>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734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bCs/>
      <w:color w:val="000000"/>
      <w:kern w:val="2"/>
      <w:sz w:val="30"/>
      <w:szCs w:val="3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2025-10-15T02:56:08Z</dcterms:created>
  <dc:creator>Lenovo</dc:creator>
  <cp:lastModifiedBy>來日方長</cp:lastModifiedBy>
  <dcterms:modified xsi:type="dcterms:W3CDTF">2025-10-15T02:56:33Z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eyJoZGlkIjoiZWI0YmEyNTFjZGU5N2FlYmZiNWI3YWNhZTU5YTZmZGYiLCJ1c2VySWQiOiIyNzcwMzEwMDgifQ==</vt:lpwstr>
  </property>
  <property fmtid="{D5CDD505-2E9C-101B-9397-08002B2CF9AE}" pid="4" name="ICV">
    <vt:lpwstr>9C6CF6FA7759432BB8D87BE0C03429E2_12</vt:lpwstr>
  </property>
</Properties>
</file>