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D7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1</w:t>
      </w:r>
    </w:p>
    <w:p w14:paraId="57625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</w:p>
    <w:p w14:paraId="1D89D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202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val="en-US" w:eastAsia="zh-CN" w:bidi="ar-SA"/>
        </w:rPr>
        <w:t>6</w:t>
      </w: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年度郑州文化基因解码兴文化工程</w:t>
      </w:r>
    </w:p>
    <w:p w14:paraId="1B057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</w:pPr>
      <w:r>
        <w:rPr>
          <w:rFonts w:hint="eastAsia" w:ascii="方正小标宋简体" w:eastAsia="方正小标宋简体" w:cs="Times New Roman"/>
          <w:color w:val="auto"/>
          <w:kern w:val="0"/>
          <w:sz w:val="44"/>
          <w:szCs w:val="44"/>
          <w:lang w:bidi="ar-SA"/>
        </w:rPr>
        <w:t>文化研究专项课题指南</w:t>
      </w:r>
    </w:p>
    <w:p w14:paraId="40CB6870">
      <w:pPr>
        <w:pStyle w:val="9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6A614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一、习近平文化思想研究</w:t>
      </w:r>
    </w:p>
    <w:p w14:paraId="75AF7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-1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习近平文化思想的科学体系与实践要求研究</w:t>
      </w:r>
    </w:p>
    <w:p w14:paraId="26CE6BF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　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1-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.中华文明的突出特性及其时代价值研究</w:t>
      </w:r>
    </w:p>
    <w:p w14:paraId="000A2A6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推动文化繁荣兴盛、建设文化强国的实践路径研究</w:t>
      </w:r>
    </w:p>
    <w:p w14:paraId="7A0EDC1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1-4.中国式现代化进程中的文化遗产保护传承对策研究</w:t>
      </w:r>
    </w:p>
    <w:p w14:paraId="5E96F59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 xml:space="preserve">    1-5.推动文明交流互鉴研究</w:t>
      </w:r>
    </w:p>
    <w:p w14:paraId="5E82969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0"/>
        <w:jc w:val="both"/>
        <w:textAlignment w:val="top"/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　　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1-6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“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两个结合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的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丰富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内涵与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实践研究</w:t>
      </w:r>
    </w:p>
    <w:p w14:paraId="782DD67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1-7.互联网时代文化生产与传播的机制研究</w:t>
      </w:r>
    </w:p>
    <w:p w14:paraId="57D36CD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1-8.习近平文化思想的郑州实践研究</w:t>
      </w:r>
    </w:p>
    <w:p w14:paraId="228C6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二、郑州文化基因解码研究</w:t>
      </w:r>
    </w:p>
    <w:p w14:paraId="48A68B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bidi w:val="0"/>
        <w:spacing w:line="567" w:lineRule="exact"/>
        <w:ind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-1.郑州历史文化专题研究：重点梳理黄帝文化、黄河文化、嵩山文化、功夫文化等文化基因的精神内涵、传承脉络，论证郑州文化的起源、发展、变迁及其在中国文明史上的地位、影响、贡献，并对坚定不移推进文化“两创”进行研究。</w:t>
      </w:r>
    </w:p>
    <w:p w14:paraId="7A078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2.郑州重要历史文化名人、当代文化名人研究：对郑州历史文化名人、当代文化名人进行研究，重点关注其思想、事迹、贡献及对历史发展进程、社会发展进程的影响，对中华传统文化和精神的传承与弘扬。</w:t>
      </w:r>
    </w:p>
    <w:p w14:paraId="722BB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3.郑州重要历史事件研究：对发生在郑州某一重大历史事件的原因、经过、结果进行深入研究，解读对中国历史发展进程的贡献，提出进行创造性转化、创新性发展的对策建议。</w:t>
      </w:r>
    </w:p>
    <w:p w14:paraId="11B7EC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Autospacing="0" w:line="567" w:lineRule="exact"/>
        <w:ind w:left="0" w:right="0" w:firstLine="632"/>
        <w:jc w:val="both"/>
        <w:textAlignment w:val="top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4.郑州重要历史文化遗存研究：对郑州文化遗址（裴李岗、双槐树、大河村、清静沟、王城岗、商城等遗址）、古墓葬、古建筑、石窟寺、石刻、壁画、近代现代重要史迹和代表性建筑等历史文化遗存资源，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工业遗产、红色文化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、商贸文化等城市近代文脉，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以及郑州重要非物质文化遗产进行梳理研究，依托深厚历史文化底蕴，讲好郑州故事。</w:t>
      </w:r>
    </w:p>
    <w:p w14:paraId="5A2D4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5.郑州重要历史文献典籍研究：梳理研究郑州历代存佚文献，对郑州重要金文（钟鼎文）、碑碣、墓志、摩崖、造像记等文献进行专题研究，深入开展古代文献、金石拓片、地方志以及各类典籍的数字化建设研究。</w:t>
      </w:r>
    </w:p>
    <w:p w14:paraId="3C3D3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6.郑州文化活化故事化研究：通过挖掘文化内涵、创新叙事方式等，讲好悠久深厚的历史文化故事、血脉相连的根亲文化故事、灿若星河的名人文化故事、博采众“味”的美食文化故事、波澜壮阔的革命文化故事、如诗如画的山水文化故事、莼鲈之思的乡村文化故事等，塑造郑州文旅故事的知识产权IP、形象IP、产品IP。</w:t>
      </w:r>
    </w:p>
    <w:p w14:paraId="7725065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三、郑州</w:t>
      </w:r>
      <w:r>
        <w:rPr>
          <w:rFonts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加快打造华夏文明传承示范中心</w:t>
      </w:r>
      <w:r>
        <w:rPr>
          <w:rFonts w:hint="eastAsia" w:ascii="黑体" w:hAnsi="黑体" w:eastAsia="黑体" w:cs="黑体"/>
          <w:i w:val="0"/>
          <w:iCs w:val="0"/>
          <w:caps w:val="0"/>
          <w:small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的对策研究</w:t>
      </w:r>
    </w:p>
    <w:p w14:paraId="6B3E4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3-1.</w:t>
      </w:r>
      <w:r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郑州建设华夏文明传承示范中心的重点举措研究</w:t>
      </w:r>
    </w:p>
    <w:p w14:paraId="00C2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3-2.华夏文明传承示范中心的项目培育与推进机制研究</w:t>
      </w:r>
    </w:p>
    <w:p w14:paraId="774DC47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加强历史文化遗产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系统性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保护传承的实践研究</w:t>
      </w:r>
    </w:p>
    <w:p w14:paraId="360A87C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.推进“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天地之中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黄帝故里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功夫郑州”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文化旅游资源提质升级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的对策研究</w:t>
      </w:r>
    </w:p>
    <w:p w14:paraId="13D9B7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.郑州商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都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文化遗产的活化与利用研究</w:t>
      </w:r>
    </w:p>
    <w:p w14:paraId="5337EB86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.郑州完善公共文化服务体系建设策略研究</w:t>
      </w:r>
    </w:p>
    <w:p w14:paraId="480AACF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.郑州推进新大众文艺健康发展的路径研究</w:t>
      </w:r>
    </w:p>
    <w:p w14:paraId="2C81EC7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.郑州加快建设文旅强市的对策研究</w:t>
      </w:r>
    </w:p>
    <w:p w14:paraId="7CCCD40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.郑州促进文旅业态迭代升级、能级跃升的对策研究</w:t>
      </w:r>
    </w:p>
    <w:p w14:paraId="44F39D5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10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.郑州市特色文化资源活化利用的对策研究</w:t>
      </w:r>
    </w:p>
    <w:p w14:paraId="19C87B9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11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.郑州县域特色文化、乡村文旅、非遗活态传承研究</w:t>
      </w:r>
    </w:p>
    <w:p w14:paraId="14C8695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.郑州培育文化消费新领域对策研究</w:t>
      </w:r>
    </w:p>
    <w:p w14:paraId="020F2D51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bidi w:val="0"/>
        <w:spacing w:before="0" w:beforeAutospacing="0" w:after="0" w:afterAutospacing="0" w:line="567" w:lineRule="exact"/>
        <w:ind w:left="0" w:right="0" w:firstLine="640" w:firstLineChars="200"/>
        <w:jc w:val="both"/>
        <w:textAlignment w:val="top"/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郑州深入推进“电影+消费”的对策研究</w:t>
      </w:r>
    </w:p>
    <w:p w14:paraId="5EBD7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.郑州特色街区激活城市消费的对策研究</w:t>
      </w:r>
    </w:p>
    <w:p w14:paraId="2BC37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.郑州市入境旅游发展现状、瓶颈制约与政策支持研究</w:t>
      </w:r>
    </w:p>
    <w:p w14:paraId="42F38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.“演艺+文旅”激活郑州城市流量的对策研究</w:t>
      </w:r>
    </w:p>
    <w:p w14:paraId="338BBD9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.郑州城市文化竞争的区域比较研究</w:t>
      </w:r>
    </w:p>
    <w:p w14:paraId="4907D1A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after="0" w:line="580" w:lineRule="exact"/>
        <w:ind w:left="0" w:leftChars="0" w:firstLine="640" w:firstLineChars="200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.郑州布局未来文创文旅产业新赛道的对策研究</w:t>
      </w:r>
    </w:p>
    <w:p w14:paraId="4F091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1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.AI、VR、全息、元宇宙赋能数字商都、数字黄帝、数字少林场景开发研究</w:t>
      </w:r>
    </w:p>
    <w:p w14:paraId="2537D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20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.数智技术赋能文化新产业新业态发展的对策研究</w:t>
      </w:r>
    </w:p>
    <w:p w14:paraId="4692E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21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.短视频、微短剧、国潮动漫中郑州文化基因叙事创作与产业扶持研究</w:t>
      </w:r>
    </w:p>
    <w:p w14:paraId="5D8D7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22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.博物馆数字夜游、线上数字藏品、城市数字IP运营模式创新研究</w:t>
      </w:r>
    </w:p>
    <w:p w14:paraId="7CB06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23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.郑州夜间文旅消费集聚区沉浸式场景打造路径研究</w:t>
      </w:r>
    </w:p>
    <w:p w14:paraId="31AE2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default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3-24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.“一方街区读懂何以商都、一条道路读懂何以郑州、一座城市读懂何以中国”的“三个一”精品旅游线路培育对策研究</w:t>
      </w:r>
    </w:p>
    <w:p w14:paraId="445CC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.青年消费视角下郑州国潮、国风文化产品供给创新研究</w:t>
      </w:r>
    </w:p>
    <w:p w14:paraId="37844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</w:rPr>
        <w:t>3-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</w:rPr>
        <w:t>.推动郑州文商旅体融合发展的对策研究</w:t>
      </w:r>
    </w:p>
    <w:p w14:paraId="54273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.文化基因融入城市更新、老旧街区改造、社区公共空间建设研究</w:t>
      </w:r>
    </w:p>
    <w:p w14:paraId="3D0B9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.郑州华夏文明城市视觉符号系统（VI）标准化设计与全域落地应用研究</w:t>
      </w:r>
    </w:p>
    <w:p w14:paraId="1FFE8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仿宋_GB2312"/>
          <w:color w:val="auto"/>
          <w:kern w:val="0"/>
          <w:sz w:val="32"/>
          <w:szCs w:val="32"/>
          <w:lang w:val="en-US" w:eastAsia="zh-CN" w:bidi="ar-SA"/>
        </w:rPr>
        <w:t>3-</w:t>
      </w:r>
      <w:r>
        <w:rPr>
          <w:rFonts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2</w:t>
      </w:r>
      <w:r>
        <w:rPr>
          <w:rFonts w:hint="eastAsia" w:asci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.短视频、社交媒体环境下郑州打造城市文化全媒体传播矩阵的对策研究</w:t>
      </w:r>
    </w:p>
    <w:p w14:paraId="5D400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  <w:t>3-30.功夫文化、黄帝文化海外传播路径研究</w:t>
      </w:r>
    </w:p>
    <w:p w14:paraId="212F72B6">
      <w:pPr>
        <w:pStyle w:val="9"/>
        <w:ind w:left="0" w:leftChars="0" w:firstLine="0" w:firstLineChars="0"/>
        <w:rPr>
          <w:rFonts w:hint="eastAsia" w:ascii="仿宋_GB2312" w:eastAsia="仿宋_GB2312" w:cs="Arial"/>
          <w:color w:val="auto"/>
          <w:kern w:val="0"/>
          <w:szCs w:val="32"/>
        </w:rPr>
      </w:pPr>
      <w:r>
        <w:rPr>
          <w:rFonts w:hint="eastAsia" w:ascii="仿宋_GB2312" w:eastAsia="仿宋_GB2312" w:cs="Arial"/>
          <w:color w:val="auto"/>
          <w:kern w:val="0"/>
          <w:szCs w:val="32"/>
        </w:rPr>
        <w:t xml:space="preserve">    3-</w:t>
      </w:r>
      <w:r>
        <w:rPr>
          <w:rFonts w:hint="eastAsia" w:ascii="仿宋_GB2312" w:eastAsia="仿宋_GB2312" w:cs="Arial"/>
          <w:color w:val="auto"/>
          <w:kern w:val="0"/>
          <w:szCs w:val="32"/>
          <w:lang w:val="en-US" w:eastAsia="zh-CN"/>
        </w:rPr>
        <w:t>31</w:t>
      </w:r>
      <w:r>
        <w:rPr>
          <w:rFonts w:hint="eastAsia" w:ascii="仿宋_GB2312" w:eastAsia="仿宋_GB2312" w:cs="Arial"/>
          <w:color w:val="auto"/>
          <w:kern w:val="0"/>
          <w:szCs w:val="32"/>
        </w:rPr>
        <w:t>.城市文化IP体系构建与全域传播策略研究</w:t>
      </w:r>
    </w:p>
    <w:p w14:paraId="5ACE7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43DA2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4A3AD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50A06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line="567" w:lineRule="exact"/>
        <w:ind w:firstLine="640" w:firstLineChars="200"/>
        <w:jc w:val="both"/>
        <w:textAlignment w:val="auto"/>
        <w:rPr>
          <w:rFonts w:hint="eastAsia" w:ascii="仿宋_GB2312" w:eastAsia="仿宋_GB2312" w:cs="Arial"/>
          <w:color w:val="auto"/>
          <w:kern w:val="0"/>
          <w:sz w:val="32"/>
          <w:szCs w:val="32"/>
          <w:lang w:val="en-US" w:eastAsia="zh-CN" w:bidi="ar-SA"/>
        </w:rPr>
      </w:pPr>
    </w:p>
    <w:p w14:paraId="65B6C2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8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styleId="9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2026-09-05T10:07:48Z</dcterms:created>
  <dc:creator>admin</dc:creator>
  <cp:lastModifiedBy>來日方長</cp:lastModifiedBy>
  <dcterms:modified xsi:type="dcterms:W3CDTF">2026-09-05T10:08:02Z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eyJoZGlkIjoiMWUwODU5YTY0ZDE2NjljZGE0YmNhZTY1MDMxYzgwZjkiLCJ1c2VySWQiOiIyNzcwMzEwMDgifQ==</vt:lpwstr>
  </property>
  <property fmtid="{D5CDD505-2E9C-101B-9397-08002B2CF9AE}" pid="4" name="ICV">
    <vt:lpwstr>C7741C6899C54EAF8C08BF20D8F8D65E_12</vt:lpwstr>
  </property>
</Properties>
</file>